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6C17" w14:textId="0405949A" w:rsidR="005E411F" w:rsidRDefault="005E411F" w:rsidP="003C718E">
      <w:pPr>
        <w:jc w:val="center"/>
        <w:rPr>
          <w:b/>
          <w:bCs/>
        </w:rPr>
      </w:pPr>
    </w:p>
    <w:p w14:paraId="65D96C15" w14:textId="77777777" w:rsidR="005E411F" w:rsidRDefault="005E411F" w:rsidP="003C718E">
      <w:pPr>
        <w:jc w:val="center"/>
        <w:rPr>
          <w:b/>
          <w:bCs/>
        </w:rPr>
      </w:pPr>
    </w:p>
    <w:p w14:paraId="7EB1DDF0" w14:textId="0766DC4C" w:rsidR="00E90377" w:rsidRPr="005443E8" w:rsidRDefault="00E90377" w:rsidP="003C718E">
      <w:pPr>
        <w:jc w:val="center"/>
        <w:rPr>
          <w:b/>
          <w:bCs/>
          <w:lang w:val="en-US"/>
        </w:rPr>
      </w:pPr>
      <w:r w:rsidRPr="00262C1D">
        <w:rPr>
          <w:b/>
          <w:bCs/>
        </w:rPr>
        <w:t xml:space="preserve">Notification to an affected party of an activity proposed </w:t>
      </w:r>
      <w:r w:rsidR="005F6DF0" w:rsidRPr="00262C1D">
        <w:rPr>
          <w:b/>
          <w:bCs/>
        </w:rPr>
        <w:br/>
      </w:r>
      <w:r w:rsidRPr="00262C1D">
        <w:rPr>
          <w:b/>
          <w:bCs/>
        </w:rPr>
        <w:t>under Article 3 of the Convention</w:t>
      </w:r>
    </w:p>
    <w:p w14:paraId="5313BA67" w14:textId="36E2D437" w:rsidR="00456814" w:rsidRPr="005443E8" w:rsidRDefault="00456814" w:rsidP="00456814">
      <w:pPr>
        <w:rPr>
          <w:b/>
          <w:bCs/>
          <w:lang w:val="en-US"/>
        </w:rPr>
      </w:pPr>
    </w:p>
    <w:tbl>
      <w:tblPr>
        <w:tblStyle w:val="TableGrid"/>
        <w:tblpPr w:leftFromText="180" w:rightFromText="180" w:vertAnchor="text" w:tblpY="1"/>
        <w:tblOverlap w:val="never"/>
        <w:tblW w:w="0" w:type="auto"/>
        <w:tblLook w:val="04A0" w:firstRow="1" w:lastRow="0" w:firstColumn="1" w:lastColumn="0" w:noHBand="0" w:noVBand="1"/>
      </w:tblPr>
      <w:tblGrid>
        <w:gridCol w:w="2565"/>
        <w:gridCol w:w="6451"/>
      </w:tblGrid>
      <w:tr w:rsidR="00ED12F5" w14:paraId="0151080C" w14:textId="77777777" w:rsidTr="00692F2D">
        <w:tc>
          <w:tcPr>
            <w:tcW w:w="9016" w:type="dxa"/>
            <w:gridSpan w:val="2"/>
          </w:tcPr>
          <w:p w14:paraId="06FF0AE1" w14:textId="130C44F3" w:rsidR="00ED12F5" w:rsidRDefault="00ED12F5" w:rsidP="00692F2D">
            <w:pPr>
              <w:spacing w:before="240" w:after="240"/>
              <w:jc w:val="center"/>
              <w:rPr>
                <w:b/>
                <w:bCs/>
              </w:rPr>
            </w:pPr>
            <w:r>
              <w:rPr>
                <w:b/>
                <w:bCs/>
                <w:sz w:val="20"/>
                <w:szCs w:val="20"/>
              </w:rPr>
              <w:t>1. INFORMATION ON THE PROPOSED ACTIVITY</w:t>
            </w:r>
          </w:p>
        </w:tc>
      </w:tr>
      <w:tr w:rsidR="00ED12F5" w14:paraId="43D8E32F" w14:textId="77777777" w:rsidTr="00692F2D">
        <w:tc>
          <w:tcPr>
            <w:tcW w:w="9016" w:type="dxa"/>
            <w:gridSpan w:val="2"/>
          </w:tcPr>
          <w:p w14:paraId="6B47FD9A" w14:textId="45AFC7E6" w:rsidR="00ED12F5" w:rsidRDefault="00ED12F5" w:rsidP="00692F2D">
            <w:pPr>
              <w:spacing w:before="240" w:after="240"/>
              <w:jc w:val="center"/>
              <w:rPr>
                <w:b/>
                <w:bCs/>
              </w:rPr>
            </w:pPr>
            <w:r>
              <w:rPr>
                <w:b/>
                <w:bCs/>
                <w:sz w:val="20"/>
                <w:szCs w:val="20"/>
              </w:rPr>
              <w:t>(i) Information on the nature of the proposed activity</w:t>
            </w:r>
          </w:p>
        </w:tc>
      </w:tr>
      <w:tr w:rsidR="00ED12F5" w:rsidRPr="006B6516" w14:paraId="0C20EE13" w14:textId="77777777" w:rsidTr="00692F2D">
        <w:tc>
          <w:tcPr>
            <w:tcW w:w="4508" w:type="dxa"/>
          </w:tcPr>
          <w:p w14:paraId="72906966" w14:textId="558F3C22" w:rsidR="00ED12F5" w:rsidRDefault="00ED12F5" w:rsidP="00692F2D">
            <w:pPr>
              <w:spacing w:before="240" w:after="240"/>
              <w:rPr>
                <w:b/>
                <w:bCs/>
              </w:rPr>
            </w:pPr>
            <w:r>
              <w:rPr>
                <w:sz w:val="20"/>
                <w:szCs w:val="20"/>
              </w:rPr>
              <w:t>Type of proposed activity</w:t>
            </w:r>
          </w:p>
        </w:tc>
        <w:tc>
          <w:tcPr>
            <w:tcW w:w="4508" w:type="dxa"/>
          </w:tcPr>
          <w:p w14:paraId="0988DC50" w14:textId="1137D0DE" w:rsidR="00ED12F5" w:rsidRPr="005443E8" w:rsidRDefault="00E6491E" w:rsidP="00692F2D">
            <w:pPr>
              <w:spacing w:before="240" w:after="240"/>
              <w:jc w:val="both"/>
              <w:rPr>
                <w:sz w:val="20"/>
                <w:szCs w:val="20"/>
                <w:lang w:val="en-US"/>
              </w:rPr>
            </w:pPr>
            <w:r w:rsidRPr="00262C1D">
              <w:rPr>
                <w:sz w:val="20"/>
                <w:szCs w:val="20"/>
              </w:rPr>
              <w:t xml:space="preserve">Energy production activity from renewable energy resources - </w:t>
            </w:r>
            <w:r w:rsidR="005443E8">
              <w:rPr>
                <w:sz w:val="20"/>
                <w:szCs w:val="20"/>
              </w:rPr>
              <w:t>C</w:t>
            </w:r>
            <w:r w:rsidRPr="00262C1D">
              <w:rPr>
                <w:sz w:val="20"/>
                <w:szCs w:val="20"/>
              </w:rPr>
              <w:t>onstruction for the operation of a wind farm consisting of wind power plants 48 (46) wind power plants approx. 316.8MW (303.6MW), transformer stations, electrical connection networks, construction and modernization of communication and access routes, commune. Cerchezu, Constanta County – Project phase.</w:t>
            </w:r>
          </w:p>
          <w:p w14:paraId="1823C74B" w14:textId="248040B0" w:rsidR="00C33740" w:rsidRPr="005443E8" w:rsidRDefault="00C33740" w:rsidP="00C33740">
            <w:pPr>
              <w:spacing w:before="240" w:after="240"/>
              <w:jc w:val="both"/>
              <w:rPr>
                <w:sz w:val="20"/>
                <w:szCs w:val="20"/>
                <w:lang w:val="en-US"/>
              </w:rPr>
            </w:pPr>
            <w:r w:rsidRPr="00C33740">
              <w:rPr>
                <w:sz w:val="20"/>
                <w:szCs w:val="20"/>
              </w:rPr>
              <w:t>For the Plan "</w:t>
            </w:r>
            <w:r w:rsidRPr="0080070A">
              <w:rPr>
                <w:i/>
                <w:iCs/>
                <w:sz w:val="20"/>
                <w:szCs w:val="20"/>
              </w:rPr>
              <w:t xml:space="preserve">Wind Energy Farm 48 (46) – Wind power plants with a capacity of approximately 316.8 MW (303.6 MW), transformer stations, electrical networks for connection, construction and modernization of communication and access roads, located in Cerchezu commune, Constanta County", </w:t>
            </w:r>
            <w:r w:rsidR="005443E8">
              <w:rPr>
                <w:sz w:val="20"/>
                <w:szCs w:val="20"/>
              </w:rPr>
              <w:t>for the</w:t>
            </w:r>
            <w:r w:rsidRPr="005443E8">
              <w:rPr>
                <w:sz w:val="20"/>
                <w:szCs w:val="20"/>
              </w:rPr>
              <w:t xml:space="preserve"> Zonal Urban Plan (PUZ) phase, the environmental impact assessment procedure in a transboundary context was carried out,  with the Republic of Bulgaria.</w:t>
            </w:r>
          </w:p>
          <w:p w14:paraId="29285A67" w14:textId="5DC653BA" w:rsidR="00C33740" w:rsidRPr="005443E8" w:rsidRDefault="00C33740" w:rsidP="00692F2D">
            <w:pPr>
              <w:spacing w:before="240" w:after="240"/>
              <w:jc w:val="both"/>
              <w:rPr>
                <w:sz w:val="20"/>
                <w:szCs w:val="20"/>
                <w:lang w:val="en-US"/>
              </w:rPr>
            </w:pPr>
            <w:r w:rsidRPr="0078587E">
              <w:rPr>
                <w:sz w:val="20"/>
                <w:szCs w:val="20"/>
              </w:rPr>
              <w:t xml:space="preserve">The procedure for environmental impact assessment in a transboundary context has been concluded following the analysis of all studies and requests for clarification. The Ministry of Environment and Water of the Republic of Bulgaria, by letter no. 99.00.268-40/17.09.2025, transmitted the mandatory conditions to be included in the regulatory act to be issued by the competent authorities in Romania for the investment in question, </w:t>
            </w:r>
            <w:r w:rsidRPr="0078587E">
              <w:rPr>
                <w:i/>
                <w:iCs/>
                <w:sz w:val="20"/>
                <w:szCs w:val="20"/>
              </w:rPr>
              <w:t>in the planning</w:t>
            </w:r>
            <w:r w:rsidR="005443E8">
              <w:rPr>
                <w:i/>
                <w:iCs/>
                <w:sz w:val="20"/>
                <w:szCs w:val="20"/>
              </w:rPr>
              <w:t xml:space="preserve"> and </w:t>
            </w:r>
            <w:r w:rsidRPr="0078587E">
              <w:rPr>
                <w:i/>
                <w:iCs/>
                <w:sz w:val="20"/>
                <w:szCs w:val="20"/>
              </w:rPr>
              <w:t>design phase, and the monitoring measures subsequent to the implementation of the investment proposal, respectively after the construction of the proposed investment</w:t>
            </w:r>
            <w:r w:rsidRPr="0078587E">
              <w:rPr>
                <w:sz w:val="20"/>
                <w:szCs w:val="20"/>
              </w:rPr>
              <w:t>.</w:t>
            </w:r>
          </w:p>
        </w:tc>
      </w:tr>
      <w:tr w:rsidR="00AA1AD9" w14:paraId="420C9034" w14:textId="77777777" w:rsidTr="00692F2D">
        <w:tc>
          <w:tcPr>
            <w:tcW w:w="4508" w:type="dxa"/>
          </w:tcPr>
          <w:p w14:paraId="6659FB68" w14:textId="27C2A606" w:rsidR="00AA1AD9" w:rsidRDefault="00AA1AD9" w:rsidP="00692F2D">
            <w:pPr>
              <w:spacing w:before="240" w:after="240"/>
              <w:rPr>
                <w:b/>
                <w:bCs/>
              </w:rPr>
            </w:pPr>
            <w:r>
              <w:rPr>
                <w:sz w:val="20"/>
                <w:szCs w:val="20"/>
              </w:rPr>
              <w:t>Is the proposed activity listed in Annex I to the Convention?</w:t>
            </w:r>
          </w:p>
        </w:tc>
        <w:tc>
          <w:tcPr>
            <w:tcW w:w="4508" w:type="dxa"/>
            <w:vAlign w:val="center"/>
          </w:tcPr>
          <w:p w14:paraId="046E38AB" w14:textId="77777777" w:rsidR="00AA1AD9" w:rsidRDefault="00AA1AD9" w:rsidP="00692F2D">
            <w:pPr>
              <w:ind w:left="625"/>
              <w:rPr>
                <w:rFonts w:ascii="Helvetica-Narrow" w:hAnsi="Helvetica-Narrow"/>
                <w:sz w:val="18"/>
              </w:rPr>
            </w:pPr>
            <w:r w:rsidRPr="00765927">
              <w:rPr>
                <w:sz w:val="20"/>
                <w:szCs w:val="20"/>
              </w:rPr>
              <w:t xml:space="preserve">             Yes   </w:t>
            </w:r>
            <w:r w:rsidR="007F6689">
              <w:rPr>
                <w:rFonts w:ascii="Helvetica-Narrow" w:hAnsi="Helvetica-Narrow"/>
                <w:sz w:val="18"/>
              </w:rPr>
              <w:t xml:space="preserve">x              </w:t>
            </w:r>
            <w:r w:rsidRPr="00765927">
              <w:rPr>
                <w:sz w:val="20"/>
                <w:szCs w:val="20"/>
              </w:rPr>
              <w:t xml:space="preserve">No   </w:t>
            </w:r>
            <w:r w:rsidRPr="004B4CA8">
              <w:rPr>
                <w:rFonts w:ascii="Helvetica-Narrow" w:hAnsi="Helvetica-Narrow"/>
                <w:sz w:val="18"/>
              </w:rPr>
              <w:sym w:font="Webdings" w:char="F063"/>
            </w:r>
          </w:p>
          <w:p w14:paraId="532F954B" w14:textId="77777777" w:rsidR="004023E0" w:rsidRDefault="004023E0" w:rsidP="00692F2D">
            <w:pPr>
              <w:ind w:left="625"/>
              <w:rPr>
                <w:rFonts w:ascii="Helvetica-Narrow" w:hAnsi="Helvetica-Narrow"/>
                <w:sz w:val="18"/>
              </w:rPr>
            </w:pPr>
          </w:p>
          <w:p w14:paraId="250EC0F0" w14:textId="49784045" w:rsidR="004023E0" w:rsidRDefault="004023E0" w:rsidP="004023E0">
            <w:pPr>
              <w:jc w:val="both"/>
              <w:rPr>
                <w:b/>
                <w:bCs/>
              </w:rPr>
            </w:pPr>
            <w:r w:rsidRPr="004023E0">
              <w:rPr>
                <w:sz w:val="20"/>
                <w:szCs w:val="20"/>
              </w:rPr>
              <w:t>The project activity is listed in Annex I to the Convention, under point 22, Large installations using wind energy for electricity production (wind farms).</w:t>
            </w:r>
          </w:p>
        </w:tc>
      </w:tr>
      <w:tr w:rsidR="00AA1AD9" w14:paraId="2A3716A8" w14:textId="77777777" w:rsidTr="00692F2D">
        <w:tc>
          <w:tcPr>
            <w:tcW w:w="4508" w:type="dxa"/>
          </w:tcPr>
          <w:p w14:paraId="7704ECA2" w14:textId="78F695CF"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rPr>
            </w:pPr>
            <w:r>
              <w:rPr>
                <w:sz w:val="20"/>
                <w:szCs w:val="20"/>
              </w:rPr>
              <w:t xml:space="preserve">Scope of the proposed activity </w:t>
            </w:r>
            <w:r w:rsidR="00765927">
              <w:rPr>
                <w:sz w:val="20"/>
                <w:szCs w:val="20"/>
              </w:rPr>
              <w:br/>
            </w:r>
            <w:r>
              <w:rPr>
                <w:sz w:val="20"/>
                <w:szCs w:val="20"/>
              </w:rPr>
              <w:t>(e.g. main activity and all peripheral activities requiring evaluation)</w:t>
            </w:r>
          </w:p>
        </w:tc>
        <w:tc>
          <w:tcPr>
            <w:tcW w:w="4508" w:type="dxa"/>
          </w:tcPr>
          <w:p w14:paraId="12F70993" w14:textId="1F42AD44" w:rsidR="00F95370" w:rsidRPr="002B4ED6" w:rsidRDefault="00262C1D"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jc w:val="both"/>
              <w:rPr>
                <w:sz w:val="20"/>
                <w:szCs w:val="20"/>
              </w:rPr>
            </w:pPr>
            <w:r w:rsidRPr="00262C1D">
              <w:rPr>
                <w:sz w:val="20"/>
                <w:szCs w:val="20"/>
              </w:rPr>
              <w:t xml:space="preserve">The present project provides for the construction of a wind farm (wind turbines), including: wind turbines, access roads and assembly/maintenance platforms, electrical transformer stations (owned), medium and high voltage electrical network and telecommunications network. The land on which the investment is to be made is located outside the built-up area of Cerchezu commune, Constanta County. </w:t>
            </w:r>
          </w:p>
        </w:tc>
      </w:tr>
      <w:tr w:rsidR="00AA1AD9" w:rsidRPr="006B6516" w14:paraId="7E3A40A2" w14:textId="77777777" w:rsidTr="00692F2D">
        <w:tc>
          <w:tcPr>
            <w:tcW w:w="4508" w:type="dxa"/>
          </w:tcPr>
          <w:p w14:paraId="7B8D973B" w14:textId="77777777" w:rsidR="00AA1AD9" w:rsidRPr="005443E8"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t>Scope of the proposed activity</w:t>
            </w:r>
          </w:p>
          <w:p w14:paraId="1E6D0519" w14:textId="01EFA9E0" w:rsidR="00AA1AD9" w:rsidRPr="005443E8" w:rsidRDefault="00AA1AD9" w:rsidP="00692F2D">
            <w:pPr>
              <w:spacing w:after="240"/>
              <w:rPr>
                <w:b/>
                <w:bCs/>
                <w:lang w:val="en-US"/>
              </w:rPr>
            </w:pPr>
            <w:r w:rsidRPr="00262C1D">
              <w:rPr>
                <w:sz w:val="20"/>
                <w:szCs w:val="20"/>
              </w:rPr>
              <w:t>(e.g. size, production capacity)</w:t>
            </w:r>
          </w:p>
        </w:tc>
        <w:tc>
          <w:tcPr>
            <w:tcW w:w="4508" w:type="dxa"/>
          </w:tcPr>
          <w:p w14:paraId="57DE4D1B" w14:textId="77777777" w:rsidR="00262C1D" w:rsidRPr="005443E8" w:rsidRDefault="00262C1D" w:rsidP="00262C1D">
            <w:pPr>
              <w:jc w:val="both"/>
              <w:rPr>
                <w:sz w:val="20"/>
                <w:szCs w:val="20"/>
                <w:lang w:val="en-US"/>
              </w:rPr>
            </w:pPr>
            <w:r w:rsidRPr="00262C1D">
              <w:rPr>
                <w:sz w:val="20"/>
                <w:szCs w:val="20"/>
              </w:rPr>
              <w:t>For the implementation of the project, the following works will be carried out:</w:t>
            </w:r>
          </w:p>
          <w:p w14:paraId="0640F415" w14:textId="77777777" w:rsidR="00262C1D" w:rsidRPr="005443E8" w:rsidRDefault="00262C1D" w:rsidP="00262C1D">
            <w:pPr>
              <w:jc w:val="both"/>
              <w:rPr>
                <w:sz w:val="20"/>
                <w:szCs w:val="20"/>
                <w:lang w:val="en-US"/>
              </w:rPr>
            </w:pPr>
            <w:r w:rsidRPr="00262C1D">
              <w:rPr>
                <w:sz w:val="20"/>
                <w:szCs w:val="20"/>
              </w:rPr>
              <w:t>•</w:t>
            </w:r>
            <w:r w:rsidRPr="00262C1D">
              <w:rPr>
                <w:sz w:val="20"/>
                <w:szCs w:val="20"/>
              </w:rPr>
              <w:tab/>
              <w:t>Construction of foundations and technological platforms for the installation of wind turbines;</w:t>
            </w:r>
          </w:p>
          <w:p w14:paraId="04E072FE" w14:textId="6B35510C" w:rsidR="00262C1D" w:rsidRPr="005443E8" w:rsidRDefault="00262C1D" w:rsidP="00262C1D">
            <w:pPr>
              <w:jc w:val="both"/>
              <w:rPr>
                <w:sz w:val="20"/>
                <w:szCs w:val="20"/>
                <w:lang w:val="en-US"/>
              </w:rPr>
            </w:pPr>
            <w:r w:rsidRPr="00262C1D">
              <w:rPr>
                <w:sz w:val="20"/>
                <w:szCs w:val="20"/>
              </w:rPr>
              <w:t>•</w:t>
            </w:r>
            <w:r w:rsidRPr="00262C1D">
              <w:rPr>
                <w:sz w:val="20"/>
                <w:szCs w:val="20"/>
              </w:rPr>
              <w:tab/>
              <w:t>Installation of wind turbines of 6.6 MW each, with a total power of about 316.8MW (303.6 MW);</w:t>
            </w:r>
          </w:p>
          <w:p w14:paraId="31A837F1" w14:textId="77777777" w:rsidR="00262C1D" w:rsidRPr="005443E8" w:rsidRDefault="00262C1D" w:rsidP="00262C1D">
            <w:pPr>
              <w:jc w:val="both"/>
              <w:rPr>
                <w:sz w:val="20"/>
                <w:szCs w:val="20"/>
                <w:lang w:val="en-US"/>
              </w:rPr>
            </w:pPr>
            <w:r w:rsidRPr="00262C1D">
              <w:rPr>
                <w:sz w:val="20"/>
                <w:szCs w:val="20"/>
              </w:rPr>
              <w:t>•</w:t>
            </w:r>
            <w:r w:rsidRPr="00262C1D">
              <w:rPr>
                <w:sz w:val="20"/>
                <w:szCs w:val="20"/>
              </w:rPr>
              <w:tab/>
              <w:t>Arrangement of agricultural exploitation roads for heavy traffic, within the limit of 5.5 m;</w:t>
            </w:r>
          </w:p>
          <w:p w14:paraId="1D76DED6" w14:textId="77777777" w:rsidR="00262C1D" w:rsidRPr="005443E8" w:rsidRDefault="00262C1D" w:rsidP="00262C1D">
            <w:pPr>
              <w:jc w:val="both"/>
              <w:rPr>
                <w:sz w:val="20"/>
                <w:szCs w:val="20"/>
                <w:lang w:val="en-US"/>
              </w:rPr>
            </w:pPr>
            <w:r w:rsidRPr="00262C1D">
              <w:rPr>
                <w:sz w:val="20"/>
                <w:szCs w:val="20"/>
              </w:rPr>
              <w:lastRenderedPageBreak/>
              <w:t>•</w:t>
            </w:r>
            <w:r w:rsidRPr="00262C1D">
              <w:rPr>
                <w:sz w:val="20"/>
                <w:szCs w:val="20"/>
              </w:rPr>
              <w:tab/>
              <w:t>Construction of 4 (2) 33 kV/110 kV transformer stations to the 33/110 kV transformer substation;</w:t>
            </w:r>
          </w:p>
          <w:p w14:paraId="744F79C0" w14:textId="77777777" w:rsidR="00262C1D" w:rsidRPr="005443E8" w:rsidRDefault="00262C1D" w:rsidP="00262C1D">
            <w:pPr>
              <w:jc w:val="both"/>
              <w:rPr>
                <w:sz w:val="20"/>
                <w:szCs w:val="20"/>
                <w:lang w:val="en-US"/>
              </w:rPr>
            </w:pPr>
            <w:r w:rsidRPr="00262C1D">
              <w:rPr>
                <w:sz w:val="20"/>
                <w:szCs w:val="20"/>
              </w:rPr>
              <w:t>•</w:t>
            </w:r>
            <w:r w:rsidRPr="00262C1D">
              <w:rPr>
                <w:sz w:val="20"/>
                <w:szCs w:val="20"/>
              </w:rPr>
              <w:tab/>
              <w:t>Installation of 33 kV underground power lines for the interconnection of wind turbines with transformer stations.</w:t>
            </w:r>
          </w:p>
          <w:p w14:paraId="6C3099A1" w14:textId="77777777" w:rsidR="003E085E" w:rsidRPr="005443E8" w:rsidRDefault="003E085E" w:rsidP="003E085E">
            <w:pPr>
              <w:jc w:val="both"/>
              <w:rPr>
                <w:sz w:val="20"/>
                <w:szCs w:val="20"/>
                <w:lang w:val="en-US"/>
              </w:rPr>
            </w:pPr>
          </w:p>
          <w:p w14:paraId="4433CF1E" w14:textId="2876AF52" w:rsidR="003E085E" w:rsidRPr="003E085E" w:rsidRDefault="003E085E" w:rsidP="003E085E">
            <w:pPr>
              <w:jc w:val="both"/>
              <w:rPr>
                <w:sz w:val="20"/>
                <w:szCs w:val="20"/>
                <w:lang w:val="pt-BR"/>
              </w:rPr>
            </w:pPr>
            <w:r w:rsidRPr="003E085E">
              <w:rPr>
                <w:sz w:val="20"/>
                <w:szCs w:val="20"/>
              </w:rPr>
              <w:t>Related works:</w:t>
            </w:r>
          </w:p>
          <w:p w14:paraId="4099E883" w14:textId="77777777" w:rsidR="003E085E" w:rsidRPr="005443E8" w:rsidRDefault="003E085E" w:rsidP="003E085E">
            <w:pPr>
              <w:pStyle w:val="ListParagraph"/>
              <w:numPr>
                <w:ilvl w:val="0"/>
                <w:numId w:val="17"/>
              </w:numPr>
              <w:jc w:val="both"/>
              <w:rPr>
                <w:rFonts w:ascii="Times New Roman" w:eastAsia="Times New Roman" w:hAnsi="Times New Roman" w:cs="Times New Roman"/>
                <w:sz w:val="20"/>
                <w:szCs w:val="20"/>
              </w:rPr>
            </w:pPr>
            <w:r w:rsidRPr="003E085E">
              <w:rPr>
                <w:rFonts w:ascii="Times New Roman" w:eastAsia="Times New Roman" w:hAnsi="Times New Roman" w:cs="Times New Roman"/>
                <w:sz w:val="20"/>
                <w:szCs w:val="20"/>
              </w:rPr>
              <w:t>Organization of the construction site during the construction phase.</w:t>
            </w:r>
          </w:p>
          <w:p w14:paraId="5769504B" w14:textId="5DE07AF3" w:rsidR="00AA1AD9" w:rsidRPr="005443E8" w:rsidRDefault="003E085E" w:rsidP="003E085E">
            <w:pPr>
              <w:pStyle w:val="ListParagraph"/>
              <w:numPr>
                <w:ilvl w:val="0"/>
                <w:numId w:val="17"/>
              </w:numPr>
              <w:jc w:val="both"/>
              <w:rPr>
                <w:rFonts w:ascii="Times New Roman" w:eastAsia="Times New Roman" w:hAnsi="Times New Roman" w:cs="Times New Roman"/>
                <w:sz w:val="20"/>
                <w:szCs w:val="20"/>
              </w:rPr>
            </w:pPr>
            <w:r w:rsidRPr="003E085E">
              <w:rPr>
                <w:rFonts w:ascii="Times New Roman" w:eastAsia="Times New Roman" w:hAnsi="Times New Roman" w:cs="Times New Roman"/>
                <w:sz w:val="20"/>
                <w:szCs w:val="20"/>
              </w:rPr>
              <w:t>Construction of access roads to the project site and internal connecting roads between wind turbines.</w:t>
            </w:r>
          </w:p>
        </w:tc>
      </w:tr>
      <w:tr w:rsidR="00AA1AD9" w:rsidRPr="006B6516" w14:paraId="5FA4E40B" w14:textId="77777777" w:rsidTr="00692F2D">
        <w:tc>
          <w:tcPr>
            <w:tcW w:w="4508" w:type="dxa"/>
          </w:tcPr>
          <w:p w14:paraId="32342107" w14:textId="77777777" w:rsidR="00AA1AD9" w:rsidRPr="005443E8"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lastRenderedPageBreak/>
              <w:t>Description of the proposed activity</w:t>
            </w:r>
          </w:p>
          <w:p w14:paraId="1BCE7C91" w14:textId="14E3CC28" w:rsidR="00AA1AD9" w:rsidRPr="005443E8" w:rsidRDefault="00AA1AD9" w:rsidP="00692F2D">
            <w:pPr>
              <w:spacing w:after="240"/>
              <w:rPr>
                <w:b/>
                <w:bCs/>
                <w:lang w:val="en-US"/>
              </w:rPr>
            </w:pPr>
            <w:r w:rsidRPr="00262C1D">
              <w:rPr>
                <w:sz w:val="20"/>
                <w:szCs w:val="20"/>
              </w:rPr>
              <w:t>(e.g. technology used)</w:t>
            </w:r>
          </w:p>
        </w:tc>
        <w:tc>
          <w:tcPr>
            <w:tcW w:w="4508" w:type="dxa"/>
          </w:tcPr>
          <w:p w14:paraId="18926480" w14:textId="267786E4" w:rsidR="00E83714" w:rsidRPr="005443E8" w:rsidRDefault="00E83714" w:rsidP="00E83714">
            <w:pPr>
              <w:jc w:val="both"/>
              <w:rPr>
                <w:sz w:val="20"/>
                <w:szCs w:val="20"/>
                <w:lang w:val="en-US"/>
              </w:rPr>
            </w:pPr>
            <w:r w:rsidRPr="00E83714">
              <w:rPr>
                <w:sz w:val="20"/>
                <w:szCs w:val="20"/>
              </w:rPr>
              <w:t>The project was designed in accordance with the provisions of the legislation on environmental protection and optimal use of the wind potential available at the site. The wind farm will be an independent producer of electricity and will be interconnected to the electricity grid, and all production will be allocated exclusively in accordance with the applicable legislation.</w:t>
            </w:r>
          </w:p>
          <w:p w14:paraId="2B47F120" w14:textId="445C5D63" w:rsidR="00E83714" w:rsidRPr="005443E8" w:rsidRDefault="00E83714" w:rsidP="00E83714">
            <w:pPr>
              <w:jc w:val="both"/>
              <w:rPr>
                <w:sz w:val="20"/>
                <w:szCs w:val="20"/>
                <w:lang w:val="en-US"/>
              </w:rPr>
            </w:pPr>
            <w:r w:rsidRPr="0078587E">
              <w:rPr>
                <w:sz w:val="20"/>
                <w:szCs w:val="20"/>
              </w:rPr>
              <w:t>The project proposes to build a wind farm using modern, high-efficiency wind turbine technology. Wind turbines convert the kinetic energy of the wind into electrical energy through rotors equipped with aerodynamic blades and integrated electric generators.</w:t>
            </w:r>
          </w:p>
          <w:p w14:paraId="01FA189E" w14:textId="77777777" w:rsidR="00E83714" w:rsidRPr="005443E8" w:rsidRDefault="00E83714" w:rsidP="00E83714">
            <w:pPr>
              <w:jc w:val="both"/>
              <w:rPr>
                <w:sz w:val="20"/>
                <w:szCs w:val="20"/>
                <w:lang w:val="en-US"/>
              </w:rPr>
            </w:pPr>
            <w:r w:rsidRPr="00E83714">
              <w:rPr>
                <w:sz w:val="20"/>
                <w:szCs w:val="20"/>
              </w:rPr>
              <w:t>The activity includes:</w:t>
            </w:r>
          </w:p>
          <w:p w14:paraId="728F1D84" w14:textId="77777777" w:rsidR="00E83714" w:rsidRPr="005443E8" w:rsidRDefault="00E83714" w:rsidP="00E83714">
            <w:pPr>
              <w:jc w:val="both"/>
              <w:rPr>
                <w:sz w:val="20"/>
                <w:szCs w:val="20"/>
                <w:lang w:val="en-US"/>
              </w:rPr>
            </w:pPr>
            <w:r w:rsidRPr="00E83714">
              <w:rPr>
                <w:sz w:val="20"/>
                <w:szCs w:val="20"/>
              </w:rPr>
              <w:t>• Mounting wind turbines on solid foundations, designed to ensure stability and durability in various weather conditions;</w:t>
            </w:r>
          </w:p>
          <w:p w14:paraId="776C5307" w14:textId="77777777" w:rsidR="00E83714" w:rsidRPr="005443E8" w:rsidRDefault="00E83714" w:rsidP="00E83714">
            <w:pPr>
              <w:jc w:val="both"/>
              <w:rPr>
                <w:sz w:val="20"/>
                <w:szCs w:val="20"/>
                <w:lang w:val="en-US"/>
              </w:rPr>
            </w:pPr>
            <w:r w:rsidRPr="00E83714">
              <w:rPr>
                <w:sz w:val="20"/>
                <w:szCs w:val="20"/>
              </w:rPr>
              <w:t>• Connecting turbines to the power grid through transformer stations and underground and overhead power grids;</w:t>
            </w:r>
          </w:p>
          <w:p w14:paraId="11BA310D" w14:textId="77777777" w:rsidR="00E83714" w:rsidRPr="005443E8" w:rsidRDefault="00E83714" w:rsidP="00E83714">
            <w:pPr>
              <w:jc w:val="both"/>
              <w:rPr>
                <w:sz w:val="20"/>
                <w:szCs w:val="20"/>
                <w:lang w:val="en-US"/>
              </w:rPr>
            </w:pPr>
            <w:r w:rsidRPr="00E83714">
              <w:rPr>
                <w:sz w:val="20"/>
                <w:szCs w:val="20"/>
              </w:rPr>
              <w:t>• Construction and modernization of access roads and technological platforms necessary for operation and maintenance;</w:t>
            </w:r>
          </w:p>
          <w:p w14:paraId="0DD82CA6" w14:textId="527EB032" w:rsidR="00E83714" w:rsidRPr="005443E8" w:rsidRDefault="00E83714" w:rsidP="00E83714">
            <w:pPr>
              <w:jc w:val="both"/>
              <w:rPr>
                <w:sz w:val="20"/>
                <w:szCs w:val="20"/>
                <w:lang w:val="en-US"/>
              </w:rPr>
            </w:pPr>
            <w:r w:rsidRPr="00E83714">
              <w:rPr>
                <w:sz w:val="20"/>
                <w:szCs w:val="20"/>
              </w:rPr>
              <w:t>• Use of automatic monitoring and control systems to optimize production and ensure operational safety.</w:t>
            </w:r>
          </w:p>
          <w:p w14:paraId="5880BA9B" w14:textId="6487A5D9" w:rsidR="00E83714" w:rsidRPr="005443E8" w:rsidRDefault="00E83714" w:rsidP="00E83714">
            <w:pPr>
              <w:jc w:val="both"/>
              <w:rPr>
                <w:sz w:val="20"/>
                <w:szCs w:val="20"/>
                <w:lang w:val="en-US"/>
              </w:rPr>
            </w:pPr>
            <w:r w:rsidRPr="00E83714">
              <w:rPr>
                <w:sz w:val="20"/>
                <w:szCs w:val="20"/>
              </w:rPr>
              <w:t>The technology used is sustainable and environmentally friendly, contributing to the production of clean energy and the reduction of greenhouse gas emissions.</w:t>
            </w:r>
          </w:p>
          <w:p w14:paraId="5B8D87F0" w14:textId="4856FA40" w:rsidR="00AA1AD9" w:rsidRPr="005443E8" w:rsidRDefault="00AA1AD9" w:rsidP="003E085E">
            <w:pPr>
              <w:jc w:val="both"/>
              <w:rPr>
                <w:sz w:val="20"/>
                <w:szCs w:val="20"/>
                <w:lang w:val="en-US"/>
              </w:rPr>
            </w:pPr>
          </w:p>
        </w:tc>
      </w:tr>
      <w:tr w:rsidR="00AA1AD9" w:rsidRPr="00621C91" w14:paraId="0EF58570" w14:textId="77777777" w:rsidTr="00692F2D">
        <w:tc>
          <w:tcPr>
            <w:tcW w:w="4508" w:type="dxa"/>
          </w:tcPr>
          <w:p w14:paraId="53CD5C60" w14:textId="2558AA51" w:rsidR="00AA1AD9" w:rsidRDefault="00AA1AD9" w:rsidP="00692F2D">
            <w:pPr>
              <w:spacing w:before="240" w:after="240"/>
              <w:rPr>
                <w:b/>
                <w:bCs/>
              </w:rPr>
            </w:pPr>
            <w:r>
              <w:rPr>
                <w:sz w:val="20"/>
                <w:szCs w:val="20"/>
              </w:rPr>
              <w:t>Description of the purpose of the proposed activity</w:t>
            </w:r>
          </w:p>
        </w:tc>
        <w:tc>
          <w:tcPr>
            <w:tcW w:w="4508" w:type="dxa"/>
          </w:tcPr>
          <w:p w14:paraId="7EDC2681" w14:textId="6598B253" w:rsidR="00262C1D" w:rsidRPr="00F95370" w:rsidRDefault="00262C1D" w:rsidP="00262C1D">
            <w:pPr>
              <w:jc w:val="both"/>
              <w:rPr>
                <w:sz w:val="20"/>
                <w:szCs w:val="20"/>
              </w:rPr>
            </w:pPr>
            <w:r w:rsidRPr="00F95370">
              <w:rPr>
                <w:sz w:val="20"/>
                <w:szCs w:val="20"/>
              </w:rPr>
              <w:t xml:space="preserve">The transition to alternative energy sources is an imperative necessity for contemporary society. </w:t>
            </w:r>
          </w:p>
          <w:p w14:paraId="5EBE2550" w14:textId="77777777" w:rsidR="00262C1D" w:rsidRPr="00F95370" w:rsidRDefault="00262C1D" w:rsidP="00262C1D">
            <w:pPr>
              <w:jc w:val="both"/>
              <w:rPr>
                <w:sz w:val="20"/>
                <w:szCs w:val="20"/>
              </w:rPr>
            </w:pPr>
            <w:r w:rsidRPr="00F95370">
              <w:rPr>
                <w:sz w:val="20"/>
                <w:szCs w:val="20"/>
              </w:rPr>
              <w:t xml:space="preserve">Wind turbines, which produce electricity by converting the kinetic energy of the wind, contribute significantly to the sustainable development of the region due to their ecological and non-polluting characteristics. The installation and operation of these turbines is aligned with the major objectives of the European Union and Romania regarding the implementation of green energy production technologies. </w:t>
            </w:r>
          </w:p>
          <w:p w14:paraId="3FAA510B" w14:textId="77777777" w:rsidR="00262C1D" w:rsidRPr="00621C91" w:rsidRDefault="00262C1D" w:rsidP="00262C1D">
            <w:pPr>
              <w:jc w:val="both"/>
              <w:rPr>
                <w:sz w:val="20"/>
                <w:szCs w:val="20"/>
                <w:lang w:val="en-US"/>
              </w:rPr>
            </w:pPr>
            <w:r w:rsidRPr="00F95370">
              <w:rPr>
                <w:sz w:val="20"/>
                <w:szCs w:val="20"/>
              </w:rPr>
              <w:t xml:space="preserve">Romania's efforts to obtain renewable and clean energy are in line with the legislation in force, such as EU Directive 2018/844 of 30 May 2018 and Directive 2009/28/EC of 23 April 2009. According to studies, the electricity generated by wind turbines has one of the lowest carbon footprints, with most of the emissions being generated in the process of manufacturing and building turbines (United Nations Economic Commission for Europe. Carbon Neutrality in the UNECE Region: Integrated Life-cycle Assessment of Electricity Sources, 2022). </w:t>
            </w:r>
          </w:p>
          <w:p w14:paraId="03F3EAD1" w14:textId="77777777" w:rsidR="00262C1D" w:rsidRPr="00621C91" w:rsidRDefault="00262C1D" w:rsidP="00262C1D">
            <w:pPr>
              <w:jc w:val="both"/>
              <w:rPr>
                <w:sz w:val="20"/>
                <w:szCs w:val="20"/>
                <w:lang w:val="en-US"/>
              </w:rPr>
            </w:pPr>
            <w:r w:rsidRPr="00621C91">
              <w:rPr>
                <w:sz w:val="20"/>
                <w:szCs w:val="20"/>
              </w:rPr>
              <w:t>During the period of operation, the emissions generated during maintenance operations are very low. Thus, wind turbines contribute to the prevention of CO2, SO2, NOx and dust emissions, which would have been generated by the use of non-renewable energy sources.</w:t>
            </w:r>
          </w:p>
          <w:p w14:paraId="3F8402E8" w14:textId="77777777" w:rsidR="00262C1D" w:rsidRPr="00F95370" w:rsidRDefault="00262C1D" w:rsidP="00262C1D">
            <w:pPr>
              <w:jc w:val="both"/>
              <w:rPr>
                <w:sz w:val="20"/>
                <w:szCs w:val="20"/>
                <w:lang w:val="en-US"/>
              </w:rPr>
            </w:pPr>
            <w:r w:rsidRPr="00F95370">
              <w:rPr>
                <w:sz w:val="20"/>
                <w:szCs w:val="20"/>
              </w:rPr>
              <w:t>The implementation of the project in the studied territory totaling a power of 316.8MW (303.6MW) is based on the national and international Conventions on energy and climate change, based on which Romania developed the National Integrated Plan in the Field of Energy and Climate Change 2020 – 2030, as well as Romania's Energy Strategy 2022-2030, with the perspective of 2050 and Romania's Long-term Strategy for reducing GHG Neutral Romania in 2050.</w:t>
            </w:r>
          </w:p>
          <w:p w14:paraId="467053D9" w14:textId="77777777" w:rsidR="00262C1D" w:rsidRPr="00F95370" w:rsidRDefault="00262C1D" w:rsidP="00262C1D">
            <w:pPr>
              <w:jc w:val="both"/>
              <w:rPr>
                <w:sz w:val="20"/>
                <w:szCs w:val="20"/>
                <w:lang w:val="en-US"/>
              </w:rPr>
            </w:pPr>
            <w:r w:rsidRPr="00F95370">
              <w:rPr>
                <w:sz w:val="20"/>
                <w:szCs w:val="20"/>
              </w:rPr>
              <w:t xml:space="preserve">The proposed project responds to the general objective of Romania's Energy Strategy, namely the growth of the energy sector in sustainable conditions, in </w:t>
            </w:r>
            <w:r w:rsidRPr="00F95370">
              <w:rPr>
                <w:sz w:val="20"/>
                <w:szCs w:val="20"/>
              </w:rPr>
              <w:lastRenderedPageBreak/>
              <w:t>compliance with national, European and global benchmarks, the implementation of this plan contributing to the development of the national energy system and also to the compliance with Romania's international obligations (Paris Agreement and subsequent strategies).</w:t>
            </w:r>
          </w:p>
          <w:p w14:paraId="5E4D964E" w14:textId="77777777" w:rsidR="00262C1D" w:rsidRPr="00F95370" w:rsidRDefault="00262C1D" w:rsidP="00262C1D">
            <w:pPr>
              <w:jc w:val="both"/>
              <w:rPr>
                <w:sz w:val="20"/>
                <w:szCs w:val="20"/>
                <w:lang w:val="en-US"/>
              </w:rPr>
            </w:pPr>
            <w:r w:rsidRPr="00F95370">
              <w:rPr>
                <w:sz w:val="20"/>
                <w:szCs w:val="20"/>
              </w:rPr>
              <w:t>The continuous increase in the use of renewable resources has been identified as the main solution to reduce the environmental pressures generated by the energy sector due to the exploitation of fossil fuels.</w:t>
            </w:r>
          </w:p>
          <w:p w14:paraId="618C0C72" w14:textId="77777777" w:rsidR="00262C1D" w:rsidRPr="00F95370" w:rsidRDefault="00262C1D" w:rsidP="00262C1D">
            <w:pPr>
              <w:jc w:val="both"/>
              <w:rPr>
                <w:sz w:val="20"/>
                <w:szCs w:val="20"/>
                <w:lang w:val="en-US"/>
              </w:rPr>
            </w:pPr>
            <w:r w:rsidRPr="00F95370">
              <w:rPr>
                <w:sz w:val="20"/>
                <w:szCs w:val="20"/>
              </w:rPr>
              <w:t>In addition, building a "resilient Energy Union with a forward-looking climate change policy" is a major priority of the European Commission. The Energy Union Strategy, through its five dimensions: energy security, an integrated internal energy market, energy efficiency, decarbonisation of the economy and research and innovation, provides a framework for achieving this priority.</w:t>
            </w:r>
          </w:p>
          <w:p w14:paraId="54C650A6" w14:textId="77777777" w:rsidR="00262C1D" w:rsidRPr="00F95370" w:rsidRDefault="00262C1D" w:rsidP="00262C1D">
            <w:pPr>
              <w:jc w:val="both"/>
              <w:rPr>
                <w:sz w:val="20"/>
                <w:szCs w:val="20"/>
                <w:lang w:val="en-US"/>
              </w:rPr>
            </w:pPr>
            <w:r w:rsidRPr="00F95370">
              <w:rPr>
                <w:sz w:val="20"/>
                <w:szCs w:val="20"/>
              </w:rPr>
              <w:t xml:space="preserve">As part of the Clean Energy for All Europeans package, the EU also revised the EU's 2030 energy targets, with at least 32% of renewable energy, which was later revised as part of the Fit for 55 package to at least 40% by 2030. </w:t>
            </w:r>
          </w:p>
          <w:p w14:paraId="5710C4F9" w14:textId="77777777" w:rsidR="00262C1D" w:rsidRPr="00F95370" w:rsidRDefault="00262C1D" w:rsidP="00262C1D">
            <w:pPr>
              <w:jc w:val="both"/>
              <w:rPr>
                <w:sz w:val="20"/>
                <w:szCs w:val="20"/>
                <w:lang w:val="en-US"/>
              </w:rPr>
            </w:pPr>
            <w:r w:rsidRPr="00F95370">
              <w:rPr>
                <w:sz w:val="20"/>
                <w:szCs w:val="20"/>
              </w:rPr>
              <w:t xml:space="preserve">Encouraging projects that enable the use of renewable energy ensures the dimension of decarbonising the economy. This dimension states that "an ambitious climate change policy is an integral part of our Energy Union" and aims to place the EU at the forefront of the world in renewable energy. </w:t>
            </w:r>
          </w:p>
          <w:p w14:paraId="3961680A" w14:textId="77777777" w:rsidR="00262C1D" w:rsidRPr="00F95370" w:rsidRDefault="00262C1D" w:rsidP="00262C1D">
            <w:pPr>
              <w:jc w:val="both"/>
              <w:rPr>
                <w:sz w:val="20"/>
                <w:szCs w:val="20"/>
                <w:lang w:val="en-US"/>
              </w:rPr>
            </w:pPr>
            <w:r w:rsidRPr="00F95370">
              <w:rPr>
                <w:sz w:val="20"/>
                <w:szCs w:val="20"/>
              </w:rPr>
              <w:t xml:space="preserve">Directly, the project is not related to protected natural areas and is not necessary in the process of conserving species and habitats of community interest within protected natural areas. However, ensuring the use of energy from renewable sources will reduce greenhouse gas emissions, improve the quality of the environment and will have a positive impact on biodiversity. </w:t>
            </w:r>
          </w:p>
          <w:p w14:paraId="085DBBAD" w14:textId="587E9F7F" w:rsidR="00AA1AD9" w:rsidRPr="00F95370" w:rsidRDefault="00AA1AD9" w:rsidP="00262C1D">
            <w:pPr>
              <w:jc w:val="both"/>
              <w:rPr>
                <w:sz w:val="20"/>
                <w:szCs w:val="20"/>
                <w:lang w:val="en-US"/>
              </w:rPr>
            </w:pPr>
          </w:p>
        </w:tc>
      </w:tr>
      <w:tr w:rsidR="00AA1AD9" w:rsidRPr="006B6516" w14:paraId="00031EC9" w14:textId="77777777" w:rsidTr="00692F2D">
        <w:tc>
          <w:tcPr>
            <w:tcW w:w="4508" w:type="dxa"/>
          </w:tcPr>
          <w:p w14:paraId="31A379FF" w14:textId="26DE2A60" w:rsidR="00AA1AD9" w:rsidRPr="005443E8"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b/>
                <w:bCs/>
                <w:lang w:val="en-US"/>
              </w:rPr>
            </w:pPr>
            <w:r w:rsidRPr="00262C1D">
              <w:rPr>
                <w:sz w:val="20"/>
                <w:szCs w:val="20"/>
              </w:rPr>
              <w:lastRenderedPageBreak/>
              <w:t xml:space="preserve">Justification of the proposed activity </w:t>
            </w:r>
            <w:r w:rsidR="00765927" w:rsidRPr="00262C1D">
              <w:rPr>
                <w:sz w:val="20"/>
                <w:szCs w:val="20"/>
              </w:rPr>
              <w:br/>
            </w:r>
            <w:r w:rsidRPr="00262C1D">
              <w:rPr>
                <w:sz w:val="20"/>
                <w:szCs w:val="20"/>
              </w:rPr>
              <w:t>(e.g. socio-economic base, physical geographical base)</w:t>
            </w:r>
          </w:p>
        </w:tc>
        <w:tc>
          <w:tcPr>
            <w:tcW w:w="4508" w:type="dxa"/>
          </w:tcPr>
          <w:p w14:paraId="08A307BA" w14:textId="77777777" w:rsidR="000D65CF" w:rsidRPr="005443E8" w:rsidRDefault="000D65CF" w:rsidP="00262C1D">
            <w:pPr>
              <w:jc w:val="both"/>
              <w:rPr>
                <w:sz w:val="20"/>
                <w:szCs w:val="20"/>
                <w:lang w:val="en-US"/>
              </w:rPr>
            </w:pPr>
            <w:r w:rsidRPr="00262C1D">
              <w:rPr>
                <w:sz w:val="20"/>
                <w:szCs w:val="20"/>
              </w:rPr>
              <w:t>The main advantages of renewable energy sources are summarized below:</w:t>
            </w:r>
          </w:p>
          <w:p w14:paraId="5956E039" w14:textId="717C78EE" w:rsidR="000D65CF" w:rsidRPr="005443E8" w:rsidRDefault="000D65CF" w:rsidP="00262C1D">
            <w:pPr>
              <w:jc w:val="both"/>
              <w:rPr>
                <w:sz w:val="20"/>
                <w:szCs w:val="20"/>
                <w:lang w:val="en-US"/>
              </w:rPr>
            </w:pPr>
            <w:r w:rsidRPr="00262C1D">
              <w:rPr>
                <w:sz w:val="20"/>
                <w:szCs w:val="20"/>
              </w:rPr>
              <w:t>• They are inexhaustible sources of energy and contribute to reducing countries' dependence on depleted energy resources, providing countries with the capacity to:</w:t>
            </w:r>
          </w:p>
          <w:p w14:paraId="74E4D421" w14:textId="1D94961C" w:rsidR="000D65CF" w:rsidRPr="005443E8" w:rsidRDefault="000D65CF" w:rsidP="00262C1D">
            <w:pPr>
              <w:jc w:val="both"/>
              <w:rPr>
                <w:sz w:val="20"/>
                <w:szCs w:val="20"/>
                <w:lang w:val="en-US"/>
              </w:rPr>
            </w:pPr>
            <w:r w:rsidRPr="00262C1D">
              <w:rPr>
                <w:sz w:val="20"/>
                <w:szCs w:val="20"/>
              </w:rPr>
              <w:t>• To improve their energy independence</w:t>
            </w:r>
          </w:p>
          <w:p w14:paraId="09AAE5A3" w14:textId="77777777" w:rsidR="000D65CF" w:rsidRPr="005443E8" w:rsidRDefault="000D65CF" w:rsidP="00262C1D">
            <w:pPr>
              <w:jc w:val="both"/>
              <w:rPr>
                <w:sz w:val="20"/>
                <w:szCs w:val="20"/>
                <w:lang w:val="en-US"/>
              </w:rPr>
            </w:pPr>
            <w:r w:rsidRPr="00262C1D">
              <w:rPr>
                <w:sz w:val="20"/>
                <w:szCs w:val="20"/>
              </w:rPr>
              <w:t>•Strengthening the trade balance by reducing energy imports.</w:t>
            </w:r>
          </w:p>
          <w:p w14:paraId="159D5C41" w14:textId="38C78F18" w:rsidR="000D65CF" w:rsidRPr="005443E8" w:rsidRDefault="000D65CF" w:rsidP="00262C1D">
            <w:pPr>
              <w:jc w:val="both"/>
              <w:rPr>
                <w:sz w:val="20"/>
                <w:szCs w:val="20"/>
                <w:lang w:val="en-US"/>
              </w:rPr>
            </w:pPr>
            <w:r w:rsidRPr="00262C1D">
              <w:rPr>
                <w:sz w:val="20"/>
                <w:szCs w:val="20"/>
              </w:rPr>
              <w:t>• Creation of strategic reserves in domestic mineral resources for the security of the country and future generations.</w:t>
            </w:r>
          </w:p>
          <w:p w14:paraId="4F7D271D" w14:textId="1CA1C759" w:rsidR="000D65CF" w:rsidRPr="005443E8" w:rsidRDefault="000D65CF" w:rsidP="00262C1D">
            <w:pPr>
              <w:jc w:val="both"/>
              <w:rPr>
                <w:sz w:val="20"/>
                <w:szCs w:val="20"/>
                <w:lang w:val="en-US"/>
              </w:rPr>
            </w:pPr>
            <w:r w:rsidRPr="00262C1D">
              <w:rPr>
                <w:sz w:val="20"/>
                <w:szCs w:val="20"/>
              </w:rPr>
              <w:t>• They lead to the decentralisation of the energy system, due to their geographical dispersion, resulting in the ability to meet energy needs at local and regional level and the consequent reduction of infrastructure systems and the limitation of losses in energy transport.</w:t>
            </w:r>
          </w:p>
          <w:p w14:paraId="670B6F94" w14:textId="351B188B" w:rsidR="000D65CF" w:rsidRPr="005443E8" w:rsidRDefault="000D65CF" w:rsidP="00262C1D">
            <w:pPr>
              <w:jc w:val="both"/>
              <w:rPr>
                <w:sz w:val="20"/>
                <w:szCs w:val="20"/>
                <w:lang w:val="en-US"/>
              </w:rPr>
            </w:pPr>
            <w:r w:rsidRPr="00262C1D">
              <w:rPr>
                <w:sz w:val="20"/>
                <w:szCs w:val="20"/>
              </w:rPr>
              <w:t>•They have relatively low operating costs, independent of fluctuations in the international economy and, in particular, the price of conventional fuels.</w:t>
            </w:r>
          </w:p>
          <w:p w14:paraId="560DE45F" w14:textId="11783F4C" w:rsidR="000D65CF" w:rsidRPr="005443E8" w:rsidRDefault="000D65CF" w:rsidP="00262C1D">
            <w:pPr>
              <w:jc w:val="both"/>
              <w:rPr>
                <w:sz w:val="20"/>
                <w:szCs w:val="20"/>
                <w:lang w:val="en-US"/>
              </w:rPr>
            </w:pPr>
            <w:r w:rsidRPr="00262C1D">
              <w:rPr>
                <w:sz w:val="20"/>
                <w:szCs w:val="20"/>
              </w:rPr>
              <w:t>•They offer the possibility of rational use of energy resources, covering a wide range of users' energy needs.</w:t>
            </w:r>
          </w:p>
          <w:p w14:paraId="6B9320C6" w14:textId="050FF0B4" w:rsidR="000D65CF" w:rsidRPr="005443E8" w:rsidRDefault="000D65CF" w:rsidP="00262C1D">
            <w:pPr>
              <w:jc w:val="both"/>
              <w:rPr>
                <w:sz w:val="20"/>
                <w:szCs w:val="20"/>
                <w:lang w:val="en-US"/>
              </w:rPr>
            </w:pPr>
            <w:r w:rsidRPr="00621C91">
              <w:rPr>
                <w:sz w:val="20"/>
                <w:szCs w:val="20"/>
              </w:rPr>
              <w:t>•Contributing to the regeneration of economically and socially disadvantaged areas by creating new jobs and attracting investment.</w:t>
            </w:r>
          </w:p>
          <w:p w14:paraId="4AC1080F" w14:textId="77777777" w:rsidR="00AA1AD9" w:rsidRPr="005443E8" w:rsidRDefault="000D65CF" w:rsidP="00262C1D">
            <w:pPr>
              <w:jc w:val="both"/>
              <w:rPr>
                <w:sz w:val="20"/>
                <w:szCs w:val="20"/>
                <w:lang w:val="en-US"/>
              </w:rPr>
            </w:pPr>
            <w:r w:rsidRPr="0078587E">
              <w:rPr>
                <w:sz w:val="20"/>
                <w:szCs w:val="20"/>
              </w:rPr>
              <w:t>• They are ecological and humane.</w:t>
            </w:r>
          </w:p>
          <w:p w14:paraId="678BFA02" w14:textId="6A5F01E3" w:rsidR="00E83714" w:rsidRPr="005443E8" w:rsidRDefault="00E83714" w:rsidP="00262C1D">
            <w:pPr>
              <w:jc w:val="both"/>
              <w:rPr>
                <w:sz w:val="20"/>
                <w:szCs w:val="20"/>
                <w:lang w:val="en-US"/>
              </w:rPr>
            </w:pPr>
            <w:r w:rsidRPr="0078587E">
              <w:rPr>
                <w:sz w:val="20"/>
                <w:szCs w:val="20"/>
              </w:rPr>
              <w:t>It is estimated that the proposed project represents a major investment in the area, an investment that will generate viable opportunities, direct and indirect, to improve the long-term socio-economic situation of the community, without creating significant effects on environmental factors.</w:t>
            </w:r>
          </w:p>
        </w:tc>
      </w:tr>
      <w:tr w:rsidR="00AA1AD9" w:rsidRPr="00081C5B" w14:paraId="20A8C9D5" w14:textId="77777777" w:rsidTr="00692F2D">
        <w:tc>
          <w:tcPr>
            <w:tcW w:w="4508" w:type="dxa"/>
          </w:tcPr>
          <w:p w14:paraId="3700F548" w14:textId="20904992" w:rsidR="00AA1AD9" w:rsidRDefault="00AA1AD9" w:rsidP="00692F2D">
            <w:pPr>
              <w:spacing w:before="240" w:after="240"/>
              <w:rPr>
                <w:b/>
                <w:bCs/>
              </w:rPr>
            </w:pPr>
            <w:r>
              <w:rPr>
                <w:sz w:val="20"/>
                <w:szCs w:val="20"/>
              </w:rPr>
              <w:t>Additional information/comments</w:t>
            </w:r>
          </w:p>
        </w:tc>
        <w:tc>
          <w:tcPr>
            <w:tcW w:w="4508" w:type="dxa"/>
          </w:tcPr>
          <w:p w14:paraId="3ACE8A9F" w14:textId="605095EE" w:rsidR="00AA1AD9" w:rsidRPr="00081C5B" w:rsidRDefault="00081C5B" w:rsidP="00081C5B">
            <w:pPr>
              <w:jc w:val="both"/>
              <w:rPr>
                <w:sz w:val="20"/>
                <w:szCs w:val="20"/>
              </w:rPr>
            </w:pPr>
            <w:r>
              <w:rPr>
                <w:sz w:val="20"/>
                <w:szCs w:val="20"/>
              </w:rPr>
              <w:t>The information mentioned above can be found in the Presentation Memorandum prepared in accordance with Law no. 292/2018, respectively Annex no. 5E "The framework content of the Presentation Memorandum", for the project "Wind Energy Park 48 (46) Wind Power Plants approx. 316.8MW (303.6MW), Transformer stations, Electrical networks for connection, construction and modernization of communication and access routes", a document that is attached to this Notification.</w:t>
            </w:r>
          </w:p>
        </w:tc>
      </w:tr>
      <w:tr w:rsidR="00AA1AD9" w:rsidRPr="006B6516" w14:paraId="3577A775" w14:textId="77777777" w:rsidTr="00692F2D">
        <w:tc>
          <w:tcPr>
            <w:tcW w:w="9016" w:type="dxa"/>
            <w:gridSpan w:val="2"/>
          </w:tcPr>
          <w:p w14:paraId="589DB6B8" w14:textId="6B931492" w:rsidR="00AA1AD9" w:rsidRPr="005443E8" w:rsidRDefault="00AA1AD9" w:rsidP="00692F2D">
            <w:pPr>
              <w:spacing w:before="240" w:after="240"/>
              <w:jc w:val="center"/>
              <w:rPr>
                <w:b/>
                <w:bCs/>
                <w:lang w:val="en-US"/>
              </w:rPr>
            </w:pPr>
            <w:r w:rsidRPr="00262C1D">
              <w:rPr>
                <w:b/>
                <w:bCs/>
                <w:sz w:val="20"/>
                <w:szCs w:val="20"/>
              </w:rPr>
              <w:t>(ii) Information on the spatial and temporal limits of the proposed activity</w:t>
            </w:r>
          </w:p>
        </w:tc>
      </w:tr>
      <w:tr w:rsidR="00AA1AD9" w:rsidRPr="00081C5B" w14:paraId="6E834ABD" w14:textId="77777777" w:rsidTr="00692F2D">
        <w:tc>
          <w:tcPr>
            <w:tcW w:w="4508" w:type="dxa"/>
          </w:tcPr>
          <w:p w14:paraId="7802D4CC" w14:textId="1C1E9AA1" w:rsidR="00AA1AD9" w:rsidRDefault="00AA1AD9" w:rsidP="00692F2D">
            <w:pPr>
              <w:spacing w:before="240" w:after="240"/>
              <w:rPr>
                <w:sz w:val="20"/>
                <w:szCs w:val="20"/>
              </w:rPr>
            </w:pPr>
            <w:r>
              <w:rPr>
                <w:sz w:val="20"/>
                <w:szCs w:val="20"/>
              </w:rPr>
              <w:lastRenderedPageBreak/>
              <w:t>Location</w:t>
            </w:r>
          </w:p>
        </w:tc>
        <w:tc>
          <w:tcPr>
            <w:tcW w:w="4508" w:type="dxa"/>
          </w:tcPr>
          <w:p w14:paraId="0AD468F3" w14:textId="77777777" w:rsidR="00081C5B" w:rsidRPr="0078587E" w:rsidRDefault="00081C5B" w:rsidP="00081C5B">
            <w:pPr>
              <w:jc w:val="both"/>
              <w:rPr>
                <w:sz w:val="20"/>
                <w:szCs w:val="20"/>
              </w:rPr>
            </w:pPr>
            <w:r w:rsidRPr="0078587E">
              <w:rPr>
                <w:sz w:val="20"/>
                <w:szCs w:val="20"/>
              </w:rPr>
              <w:t xml:space="preserve">The proposed project is located within </w:t>
            </w:r>
            <w:r w:rsidRPr="0078587E">
              <w:rPr>
                <w:i/>
                <w:iCs/>
                <w:sz w:val="20"/>
                <w:szCs w:val="20"/>
              </w:rPr>
              <w:t>the Administrative-Territorial Unit of Cerchezu Commune, Constanta County</w:t>
            </w:r>
            <w:r w:rsidRPr="0078587E">
              <w:rPr>
                <w:sz w:val="20"/>
                <w:szCs w:val="20"/>
              </w:rPr>
              <w:t>.</w:t>
            </w:r>
          </w:p>
          <w:p w14:paraId="2B1823D6" w14:textId="77777777" w:rsidR="00AA1AD9" w:rsidRPr="0078587E" w:rsidRDefault="00081C5B" w:rsidP="00081C5B">
            <w:pPr>
              <w:jc w:val="both"/>
              <w:rPr>
                <w:sz w:val="20"/>
                <w:szCs w:val="20"/>
              </w:rPr>
            </w:pPr>
            <w:r w:rsidRPr="0078587E">
              <w:rPr>
                <w:sz w:val="20"/>
                <w:szCs w:val="20"/>
              </w:rPr>
              <w:t>All structures related to the wind farm – wind turbines, transformer stations, electrical connection networks and communication and access routes – are located on the territory of Romania and do not affect the land in the Republic of Bulgaria and do not impose any restrictions on the land in the Republic of Bulgaria. In support of the above, attached to this Notification, in dwg format, there is the drawing of the project "Wind Energy Park 48 (46) CE, transformer stations for wind energy, electrical networks for connection, construction and modernization of communication and access routes", located outside the built area of Cerchezu Commune, Constanta County.</w:t>
            </w:r>
          </w:p>
          <w:p w14:paraId="1FAA9783" w14:textId="1569AB9F" w:rsidR="00081C5B" w:rsidRPr="005443E8" w:rsidRDefault="00081C5B" w:rsidP="00081C5B">
            <w:pPr>
              <w:jc w:val="both"/>
              <w:rPr>
                <w:sz w:val="20"/>
                <w:szCs w:val="20"/>
                <w:lang w:val="en-US"/>
              </w:rPr>
            </w:pPr>
            <w:r w:rsidRPr="0078587E">
              <w:rPr>
                <w:sz w:val="20"/>
                <w:szCs w:val="20"/>
              </w:rPr>
              <w:t xml:space="preserve">We mention that, </w:t>
            </w:r>
            <w:r w:rsidRPr="00904C4C">
              <w:rPr>
                <w:b/>
                <w:bCs/>
                <w:i/>
                <w:iCs/>
                <w:sz w:val="20"/>
                <w:szCs w:val="20"/>
                <w:u w:val="single"/>
              </w:rPr>
              <w:t xml:space="preserve">compared to the Zonal Urban Plan (PUZ) phase for which the impact assessment procedure was carried out in a cross-border context, no changes were made to the parameters, specific indicators of the project, the locations within the investment objective and the technical documentation at the Project </w:t>
            </w:r>
            <w:r w:rsidR="001634E9" w:rsidRPr="00904C4C">
              <w:rPr>
                <w:b/>
                <w:bCs/>
                <w:i/>
                <w:iCs/>
                <w:sz w:val="20"/>
                <w:szCs w:val="20"/>
                <w:u w:val="single"/>
              </w:rPr>
              <w:t>phase</w:t>
            </w:r>
            <w:r w:rsidR="00904C4C">
              <w:rPr>
                <w:i/>
                <w:iCs/>
                <w:sz w:val="20"/>
                <w:szCs w:val="20"/>
              </w:rPr>
              <w:t xml:space="preserve"> </w:t>
            </w:r>
            <w:r w:rsidR="001634E9" w:rsidRPr="0078587E">
              <w:rPr>
                <w:i/>
                <w:iCs/>
                <w:sz w:val="20"/>
                <w:szCs w:val="20"/>
              </w:rPr>
              <w:t>for "Wind Energy Park 48 (46) Wind Power Plants approx. 316.8MW (303.6MW), Transformer stations, Electrical connection networks, construction and modernization of communication and access routes, place. Cerchezu, Constanta County".</w:t>
            </w:r>
          </w:p>
        </w:tc>
      </w:tr>
      <w:tr w:rsidR="00AA1AD9" w:rsidRPr="006B6516" w14:paraId="478AFF9B" w14:textId="77777777" w:rsidTr="00692F2D">
        <w:tc>
          <w:tcPr>
            <w:tcW w:w="4508" w:type="dxa"/>
          </w:tcPr>
          <w:p w14:paraId="33B6D862" w14:textId="6AFE0173"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szCs w:val="20"/>
              </w:rPr>
              <w:t>Description of the location (e.g. physical-geographical characteristics, socio-economic characteristics)</w:t>
            </w:r>
          </w:p>
        </w:tc>
        <w:tc>
          <w:tcPr>
            <w:tcW w:w="4508" w:type="dxa"/>
          </w:tcPr>
          <w:p w14:paraId="5EBA6ECF" w14:textId="6274E240" w:rsidR="00126F4A" w:rsidRPr="005443E8" w:rsidRDefault="001634E9" w:rsidP="00692F2D">
            <w:pPr>
              <w:jc w:val="both"/>
              <w:rPr>
                <w:sz w:val="20"/>
                <w:szCs w:val="20"/>
                <w:lang w:val="en-US"/>
              </w:rPr>
            </w:pPr>
            <w:r w:rsidRPr="001634E9">
              <w:rPr>
                <w:sz w:val="20"/>
                <w:szCs w:val="20"/>
              </w:rPr>
              <w:t xml:space="preserve">The project </w:t>
            </w:r>
            <w:r w:rsidR="00A41463" w:rsidRPr="00262C1D">
              <w:rPr>
                <w:i/>
                <w:iCs/>
                <w:sz w:val="20"/>
                <w:szCs w:val="20"/>
              </w:rPr>
              <w:t>"Wind farm 48 (46) wind farms approx. 316.8MW (303.6MW), Transformer stations, Electrical networks for connection, construction and modernization of communication and access roads</w:t>
            </w:r>
            <w:r w:rsidR="00126F4A" w:rsidRPr="00262C1D">
              <w:rPr>
                <w:sz w:val="20"/>
                <w:szCs w:val="20"/>
              </w:rPr>
              <w:t>" will be located outside the built area, in the western and eastern part of the administrative territory of Cerchezu commune, on the border of Chirnogeni, Independencia, Dumbrăveni and Negru Voda communes.</w:t>
            </w:r>
          </w:p>
          <w:p w14:paraId="3139D111" w14:textId="77777777" w:rsidR="00126F4A" w:rsidRPr="005443E8" w:rsidRDefault="00126F4A" w:rsidP="00692F2D">
            <w:pPr>
              <w:jc w:val="both"/>
              <w:rPr>
                <w:sz w:val="20"/>
                <w:szCs w:val="20"/>
                <w:lang w:val="en-US"/>
              </w:rPr>
            </w:pPr>
            <w:r w:rsidRPr="00262C1D">
              <w:rPr>
                <w:sz w:val="20"/>
                <w:szCs w:val="20"/>
              </w:rPr>
              <w:t>The location of the energy park is in the immediate vicinity of the border line with Bulgaria.</w:t>
            </w:r>
          </w:p>
          <w:p w14:paraId="12165929" w14:textId="77777777" w:rsidR="00126F4A" w:rsidRPr="005443E8" w:rsidRDefault="00126F4A" w:rsidP="00692F2D">
            <w:pPr>
              <w:jc w:val="both"/>
              <w:rPr>
                <w:sz w:val="20"/>
                <w:szCs w:val="20"/>
                <w:lang w:val="en-US"/>
              </w:rPr>
            </w:pPr>
            <w:r w:rsidRPr="00262C1D">
              <w:rPr>
                <w:sz w:val="20"/>
                <w:szCs w:val="20"/>
              </w:rPr>
              <w:t>The land on which the project will be built is adjacent to:</w:t>
            </w:r>
          </w:p>
          <w:p w14:paraId="7E674784" w14:textId="264928C0" w:rsidR="00126F4A" w:rsidRPr="005443E8" w:rsidRDefault="00126F4A" w:rsidP="00692F2D">
            <w:pPr>
              <w:jc w:val="both"/>
              <w:rPr>
                <w:sz w:val="20"/>
                <w:szCs w:val="20"/>
                <w:lang w:val="en-US"/>
              </w:rPr>
            </w:pPr>
            <w:r w:rsidRPr="00262C1D">
              <w:rPr>
                <w:sz w:val="20"/>
                <w:szCs w:val="20"/>
              </w:rPr>
              <w:t>•</w:t>
            </w:r>
            <w:r w:rsidRPr="00262C1D">
              <w:rPr>
                <w:sz w:val="20"/>
                <w:szCs w:val="20"/>
              </w:rPr>
              <w:tab/>
              <w:t>North: the border limit of the territorial administrative area of Independence – private agricultural land;</w:t>
            </w:r>
          </w:p>
          <w:p w14:paraId="5B2F9A0C" w14:textId="77777777" w:rsidR="00126F4A" w:rsidRPr="005443E8" w:rsidRDefault="00126F4A" w:rsidP="00692F2D">
            <w:pPr>
              <w:jc w:val="both"/>
              <w:rPr>
                <w:sz w:val="20"/>
                <w:szCs w:val="20"/>
                <w:lang w:val="en-US"/>
              </w:rPr>
            </w:pPr>
            <w:r w:rsidRPr="00262C1D">
              <w:rPr>
                <w:sz w:val="20"/>
                <w:szCs w:val="20"/>
              </w:rPr>
              <w:t>•</w:t>
            </w:r>
            <w:r w:rsidRPr="00262C1D">
              <w:rPr>
                <w:sz w:val="20"/>
                <w:szCs w:val="20"/>
              </w:rPr>
              <w:tab/>
              <w:t>South: border with Bulgaria;</w:t>
            </w:r>
          </w:p>
          <w:p w14:paraId="4C35AB61" w14:textId="019F90BF" w:rsidR="00126F4A" w:rsidRPr="005443E8" w:rsidRDefault="00126F4A" w:rsidP="00692F2D">
            <w:pPr>
              <w:jc w:val="both"/>
              <w:rPr>
                <w:sz w:val="20"/>
                <w:szCs w:val="20"/>
                <w:lang w:val="en-US"/>
              </w:rPr>
            </w:pPr>
            <w:r w:rsidRPr="00262C1D">
              <w:rPr>
                <w:sz w:val="20"/>
                <w:szCs w:val="20"/>
              </w:rPr>
              <w:t>•</w:t>
            </w:r>
            <w:r w:rsidRPr="00262C1D">
              <w:rPr>
                <w:sz w:val="20"/>
                <w:szCs w:val="20"/>
              </w:rPr>
              <w:tab/>
              <w:t>East: the border limit of the Chirnogeni and Negru Vodă territorial administrative area – private agricultural land;</w:t>
            </w:r>
          </w:p>
          <w:p w14:paraId="0897EDD0" w14:textId="4D36AC75" w:rsidR="00AA1AD9" w:rsidRPr="005443E8" w:rsidRDefault="00126F4A" w:rsidP="00692F2D">
            <w:pPr>
              <w:jc w:val="both"/>
              <w:rPr>
                <w:sz w:val="20"/>
                <w:szCs w:val="20"/>
                <w:lang w:val="en-US"/>
              </w:rPr>
            </w:pPr>
            <w:r w:rsidRPr="00262C1D">
              <w:rPr>
                <w:sz w:val="20"/>
                <w:szCs w:val="20"/>
              </w:rPr>
              <w:t>•</w:t>
            </w:r>
            <w:r w:rsidRPr="00262C1D">
              <w:rPr>
                <w:sz w:val="20"/>
                <w:szCs w:val="20"/>
              </w:rPr>
              <w:tab/>
              <w:t>West: the border limit of the administrative-territorial area of Independența and Dumbrăveni - private agricultural land.</w:t>
            </w:r>
          </w:p>
        </w:tc>
      </w:tr>
      <w:tr w:rsidR="00AA1AD9" w:rsidRPr="00F95370" w14:paraId="0B2E2AB7" w14:textId="77777777" w:rsidTr="00692F2D">
        <w:tc>
          <w:tcPr>
            <w:tcW w:w="4508" w:type="dxa"/>
          </w:tcPr>
          <w:p w14:paraId="731DBF3A" w14:textId="77777777" w:rsidR="00AA1AD9" w:rsidRPr="005443E8"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t>Justification of the location of the proposed activity</w:t>
            </w:r>
          </w:p>
          <w:p w14:paraId="325F4B26" w14:textId="573E147F" w:rsidR="00AA1AD9" w:rsidRPr="005443E8" w:rsidRDefault="00AA1AD9" w:rsidP="00692F2D">
            <w:pPr>
              <w:rPr>
                <w:sz w:val="20"/>
                <w:szCs w:val="20"/>
                <w:lang w:val="en-US"/>
              </w:rPr>
            </w:pPr>
            <w:r w:rsidRPr="00262C1D">
              <w:rPr>
                <w:sz w:val="20"/>
                <w:szCs w:val="20"/>
              </w:rPr>
              <w:t>(e.g. socio-economic basis, physical-geographical basis)</w:t>
            </w:r>
          </w:p>
        </w:tc>
        <w:tc>
          <w:tcPr>
            <w:tcW w:w="4508" w:type="dxa"/>
          </w:tcPr>
          <w:p w14:paraId="49AED777" w14:textId="0DDAB157" w:rsidR="0078034D" w:rsidRPr="005443E8" w:rsidRDefault="001634E9" w:rsidP="0078034D">
            <w:pPr>
              <w:jc w:val="both"/>
              <w:rPr>
                <w:sz w:val="20"/>
                <w:szCs w:val="20"/>
                <w:lang w:val="en-US"/>
              </w:rPr>
            </w:pPr>
            <w:r w:rsidRPr="001634E9">
              <w:rPr>
                <w:sz w:val="20"/>
                <w:szCs w:val="20"/>
              </w:rPr>
              <w:t xml:space="preserve">The project location was selected following the evaluation of several site alternatives for the construction of a wind farm,  </w:t>
            </w:r>
          </w:p>
          <w:p w14:paraId="41F1C258" w14:textId="7B9202F2" w:rsidR="0078034D" w:rsidRPr="005443E8" w:rsidRDefault="0078034D" w:rsidP="0078034D">
            <w:pPr>
              <w:jc w:val="both"/>
              <w:rPr>
                <w:sz w:val="20"/>
                <w:szCs w:val="20"/>
                <w:lang w:val="en-US"/>
              </w:rPr>
            </w:pPr>
            <w:r w:rsidRPr="0078034D">
              <w:t xml:space="preserve"> </w:t>
            </w:r>
            <w:r w:rsidRPr="0078034D">
              <w:rPr>
                <w:sz w:val="20"/>
                <w:szCs w:val="20"/>
              </w:rPr>
              <w:t>•</w:t>
            </w:r>
            <w:r w:rsidRPr="0078034D">
              <w:rPr>
                <w:sz w:val="20"/>
                <w:szCs w:val="20"/>
              </w:rPr>
              <w:tab/>
              <w:t>the opportunity to capitalize on the wind potential in this area, the project being authorized in 2011 but was not built;</w:t>
            </w:r>
          </w:p>
          <w:p w14:paraId="72B982D5" w14:textId="2B87FB92" w:rsidR="0078034D" w:rsidRPr="005443E8" w:rsidRDefault="0078034D" w:rsidP="0078034D">
            <w:pPr>
              <w:jc w:val="both"/>
              <w:rPr>
                <w:sz w:val="20"/>
                <w:szCs w:val="20"/>
                <w:lang w:val="en-US"/>
              </w:rPr>
            </w:pPr>
            <w:r w:rsidRPr="0078034D">
              <w:rPr>
                <w:sz w:val="20"/>
                <w:szCs w:val="20"/>
              </w:rPr>
              <w:t>•</w:t>
            </w:r>
            <w:r w:rsidRPr="0078034D">
              <w:rPr>
                <w:sz w:val="20"/>
                <w:szCs w:val="20"/>
              </w:rPr>
              <w:tab/>
              <w:t xml:space="preserve">job opportunities (estimated at 30 ÷ 75 direct hires in the pre-construction and construction phases); </w:t>
            </w:r>
          </w:p>
          <w:p w14:paraId="51DD0F8D" w14:textId="1ACADB0B" w:rsidR="0078034D" w:rsidRPr="005443E8" w:rsidRDefault="0078034D" w:rsidP="0078034D">
            <w:pPr>
              <w:jc w:val="both"/>
              <w:rPr>
                <w:sz w:val="20"/>
                <w:szCs w:val="20"/>
                <w:lang w:val="en-US"/>
              </w:rPr>
            </w:pPr>
            <w:r w:rsidRPr="0078034D">
              <w:rPr>
                <w:sz w:val="20"/>
                <w:szCs w:val="20"/>
              </w:rPr>
              <w:t>•</w:t>
            </w:r>
            <w:r w:rsidRPr="0078034D">
              <w:rPr>
                <w:sz w:val="20"/>
                <w:szCs w:val="20"/>
              </w:rPr>
              <w:tab/>
              <w:t>economic opportunities that would support the local community in socio-economic development that would allow solving environmental problems;</w:t>
            </w:r>
          </w:p>
          <w:p w14:paraId="28AA7CE6" w14:textId="473A652F" w:rsidR="0078034D" w:rsidRPr="005443E8" w:rsidRDefault="0078034D" w:rsidP="0078034D">
            <w:pPr>
              <w:jc w:val="both"/>
              <w:rPr>
                <w:sz w:val="20"/>
                <w:szCs w:val="20"/>
                <w:lang w:val="en-US"/>
              </w:rPr>
            </w:pPr>
            <w:r w:rsidRPr="0078587E">
              <w:rPr>
                <w:sz w:val="20"/>
                <w:szCs w:val="20"/>
              </w:rPr>
              <w:t>•</w:t>
            </w:r>
            <w:r w:rsidRPr="0078587E">
              <w:rPr>
                <w:sz w:val="20"/>
                <w:szCs w:val="20"/>
              </w:rPr>
              <w:tab/>
              <w:t xml:space="preserve">the interest of private investors in future industrial development projects in the region and in Romania; </w:t>
            </w:r>
          </w:p>
          <w:p w14:paraId="2F8653E1" w14:textId="361460B9" w:rsidR="0078034D" w:rsidRPr="005443E8" w:rsidRDefault="0078034D" w:rsidP="0078034D">
            <w:pPr>
              <w:jc w:val="both"/>
              <w:rPr>
                <w:sz w:val="20"/>
                <w:szCs w:val="20"/>
                <w:lang w:val="en-US"/>
              </w:rPr>
            </w:pPr>
            <w:r w:rsidRPr="0078034D">
              <w:rPr>
                <w:sz w:val="20"/>
                <w:szCs w:val="20"/>
              </w:rPr>
              <w:t>•</w:t>
            </w:r>
            <w:r w:rsidRPr="0078034D">
              <w:rPr>
                <w:sz w:val="20"/>
                <w:szCs w:val="20"/>
              </w:rPr>
              <w:tab/>
              <w:t xml:space="preserve">support for the development of a reliable alternative for electricity production in accordance with policies developed at European and national level; </w:t>
            </w:r>
          </w:p>
          <w:p w14:paraId="0B8FB991" w14:textId="77777777" w:rsidR="0078034D" w:rsidRPr="005443E8" w:rsidRDefault="0078034D" w:rsidP="0078034D">
            <w:pPr>
              <w:jc w:val="both"/>
              <w:rPr>
                <w:sz w:val="20"/>
                <w:szCs w:val="20"/>
                <w:lang w:val="en-US"/>
              </w:rPr>
            </w:pPr>
            <w:r w:rsidRPr="0078034D">
              <w:rPr>
                <w:sz w:val="20"/>
                <w:szCs w:val="20"/>
              </w:rPr>
              <w:t>•</w:t>
            </w:r>
            <w:r w:rsidRPr="0078034D">
              <w:rPr>
                <w:sz w:val="20"/>
                <w:szCs w:val="20"/>
              </w:rPr>
              <w:tab/>
              <w:t xml:space="preserve">achieving the objectives assumed at national level regarding the decarbonization of the energy sector, promoting renewable energy production resources for a neutral Romania in terms of GHG emissions by 2050. </w:t>
            </w:r>
          </w:p>
          <w:p w14:paraId="5BF98BEC" w14:textId="3C4A5BB3" w:rsidR="0078034D" w:rsidRPr="005443E8" w:rsidRDefault="0078034D" w:rsidP="0078034D">
            <w:pPr>
              <w:jc w:val="both"/>
              <w:rPr>
                <w:sz w:val="20"/>
                <w:szCs w:val="20"/>
                <w:lang w:val="en-US"/>
              </w:rPr>
            </w:pPr>
            <w:r w:rsidRPr="0078034D">
              <w:rPr>
                <w:sz w:val="20"/>
                <w:szCs w:val="20"/>
              </w:rPr>
              <w:t>Environmental, socio-economic, design, construction, and operational criteria were all taken into account in the evaluation of site alternatives. Following this evaluation, the proposed site in Cerchezu was selected as the best option for the construction and installation of the facilities.</w:t>
            </w:r>
          </w:p>
          <w:p w14:paraId="48FFA4B8" w14:textId="7C9EC618" w:rsidR="0078034D" w:rsidRPr="005443E8" w:rsidRDefault="0078034D" w:rsidP="0078034D">
            <w:pPr>
              <w:jc w:val="both"/>
              <w:rPr>
                <w:sz w:val="20"/>
                <w:szCs w:val="20"/>
                <w:lang w:val="en-US"/>
              </w:rPr>
            </w:pPr>
            <w:r w:rsidRPr="0078034D">
              <w:rPr>
                <w:sz w:val="20"/>
                <w:szCs w:val="20"/>
              </w:rPr>
              <w:t xml:space="preserve">The site was chosen due to the predominantly flat topography, with no archaeological sites identified within its limits. Also, no surface water courses were identified at the site. </w:t>
            </w:r>
          </w:p>
          <w:p w14:paraId="19B1BD33" w14:textId="0425AE97" w:rsidR="0085560E" w:rsidRPr="005443E8" w:rsidRDefault="0085560E" w:rsidP="0078034D">
            <w:pPr>
              <w:jc w:val="both"/>
              <w:rPr>
                <w:sz w:val="20"/>
                <w:szCs w:val="20"/>
                <w:lang w:val="en-US"/>
              </w:rPr>
            </w:pPr>
            <w:r w:rsidRPr="0078034D">
              <w:rPr>
                <w:sz w:val="20"/>
                <w:szCs w:val="20"/>
              </w:rPr>
              <w:lastRenderedPageBreak/>
              <w:t>The ecological sensitivity of the geographical area likely to be affected by the project has been taken into account, in particular with regard to:</w:t>
            </w:r>
          </w:p>
          <w:p w14:paraId="52B4166F" w14:textId="77777777" w:rsidR="0085560E" w:rsidRPr="0078587E" w:rsidRDefault="0085560E" w:rsidP="0078034D">
            <w:pPr>
              <w:pStyle w:val="ListParagraph"/>
              <w:numPr>
                <w:ilvl w:val="0"/>
                <w:numId w:val="20"/>
              </w:numPr>
              <w:jc w:val="both"/>
              <w:rPr>
                <w:rFonts w:ascii="Times New Roman" w:eastAsia="Times New Roman" w:hAnsi="Times New Roman" w:cs="Times New Roman"/>
                <w:sz w:val="20"/>
                <w:szCs w:val="20"/>
                <w:lang w:val="pt-BR"/>
              </w:rPr>
            </w:pPr>
            <w:r w:rsidRPr="0078587E">
              <w:rPr>
                <w:rFonts w:ascii="Times New Roman" w:eastAsia="Times New Roman" w:hAnsi="Times New Roman" w:cs="Times New Roman"/>
                <w:sz w:val="20"/>
                <w:szCs w:val="20"/>
              </w:rPr>
              <w:t>Current and approved land use</w:t>
            </w:r>
          </w:p>
          <w:p w14:paraId="61CD700C" w14:textId="1682FE88" w:rsidR="0085560E" w:rsidRPr="005443E8" w:rsidRDefault="0085560E" w:rsidP="0085560E">
            <w:pPr>
              <w:jc w:val="both"/>
              <w:rPr>
                <w:sz w:val="20"/>
                <w:szCs w:val="20"/>
                <w:lang w:val="en-US"/>
              </w:rPr>
            </w:pPr>
            <w:r w:rsidRPr="0078034D">
              <w:rPr>
                <w:sz w:val="20"/>
                <w:szCs w:val="20"/>
              </w:rPr>
              <w:t>The land on which the investment is to be made is located in Cerchezu commune. The location of the wind farm will be arranged exclusively on the surface of land with the category of agricultural-arable use, pasture, unproductive land, exploitation roads.</w:t>
            </w:r>
          </w:p>
          <w:p w14:paraId="1D08E9C5" w14:textId="77777777" w:rsidR="0078034D" w:rsidRPr="005443E8" w:rsidRDefault="0085560E" w:rsidP="0078034D">
            <w:pPr>
              <w:pStyle w:val="ListParagraph"/>
              <w:numPr>
                <w:ilvl w:val="0"/>
                <w:numId w:val="20"/>
              </w:numPr>
              <w:ind w:left="-60" w:firstLine="60"/>
              <w:jc w:val="both"/>
              <w:rPr>
                <w:rFonts w:ascii="Times New Roman" w:hAnsi="Times New Roman" w:cs="Times New Roman"/>
                <w:sz w:val="20"/>
                <w:szCs w:val="20"/>
              </w:rPr>
            </w:pPr>
            <w:r w:rsidRPr="0078034D">
              <w:rPr>
                <w:rFonts w:ascii="Times New Roman" w:hAnsi="Times New Roman" w:cs="Times New Roman"/>
                <w:sz w:val="20"/>
                <w:szCs w:val="20"/>
              </w:rPr>
              <w:t>The relative richness, availability, quality and regenerative capacity of natural resources, including soil, land, water and biodiversity, in the area and its underground</w:t>
            </w:r>
          </w:p>
          <w:p w14:paraId="238EA29D" w14:textId="465DF190" w:rsidR="0085560E" w:rsidRPr="005443E8" w:rsidRDefault="0085560E" w:rsidP="0078034D">
            <w:pPr>
              <w:pStyle w:val="ListParagraph"/>
              <w:numPr>
                <w:ilvl w:val="0"/>
                <w:numId w:val="20"/>
              </w:numPr>
              <w:ind w:left="-60" w:firstLine="60"/>
              <w:jc w:val="both"/>
              <w:rPr>
                <w:rFonts w:ascii="Times New Roman" w:hAnsi="Times New Roman" w:cs="Times New Roman"/>
                <w:sz w:val="20"/>
                <w:szCs w:val="20"/>
              </w:rPr>
            </w:pPr>
            <w:r w:rsidRPr="0078034D">
              <w:rPr>
                <w:rFonts w:ascii="Times New Roman" w:hAnsi="Times New Roman" w:cs="Times New Roman"/>
                <w:sz w:val="20"/>
                <w:szCs w:val="20"/>
              </w:rPr>
              <w:t>From the point of view of the location of the project, it does not overlap with sensitive areas/areas or areas of importance for biodiversity or rich in resources. It is specified that the project does not intersect Natura 2000 sites, but is in their vicinity.</w:t>
            </w:r>
          </w:p>
          <w:p w14:paraId="3201230C" w14:textId="77777777" w:rsidR="0085560E" w:rsidRPr="005443E8" w:rsidRDefault="0085560E" w:rsidP="0078034D">
            <w:pPr>
              <w:pStyle w:val="ListParagraph"/>
              <w:numPr>
                <w:ilvl w:val="0"/>
                <w:numId w:val="20"/>
              </w:numPr>
              <w:ind w:left="-60" w:firstLine="60"/>
              <w:jc w:val="both"/>
              <w:rPr>
                <w:rFonts w:ascii="Times New Roman" w:hAnsi="Times New Roman" w:cs="Times New Roman"/>
                <w:sz w:val="20"/>
                <w:szCs w:val="20"/>
              </w:rPr>
            </w:pPr>
            <w:r w:rsidRPr="0078587E">
              <w:rPr>
                <w:rFonts w:ascii="Times New Roman" w:hAnsi="Times New Roman" w:cs="Times New Roman"/>
                <w:sz w:val="20"/>
                <w:szCs w:val="20"/>
              </w:rPr>
              <w:t>Absorption capacity of the natural environment, paying special attention to the following areas</w:t>
            </w:r>
          </w:p>
          <w:p w14:paraId="70AA5E2B" w14:textId="77777777" w:rsidR="0085560E" w:rsidRPr="005443E8" w:rsidRDefault="0085560E" w:rsidP="0078034D">
            <w:pPr>
              <w:ind w:left="-60" w:firstLine="60"/>
              <w:jc w:val="both"/>
              <w:rPr>
                <w:sz w:val="20"/>
                <w:szCs w:val="20"/>
                <w:lang w:val="en-US"/>
              </w:rPr>
            </w:pPr>
            <w:r w:rsidRPr="0078034D">
              <w:rPr>
                <w:sz w:val="20"/>
                <w:szCs w:val="20"/>
              </w:rPr>
              <w:t>a)</w:t>
            </w:r>
            <w:r w:rsidRPr="0078034D">
              <w:rPr>
                <w:sz w:val="20"/>
                <w:szCs w:val="20"/>
              </w:rPr>
              <w:tab/>
              <w:t>Wetlands, riparian areas, river mouths</w:t>
            </w:r>
          </w:p>
          <w:p w14:paraId="52EB9D84" w14:textId="77777777" w:rsidR="0085560E" w:rsidRPr="005443E8" w:rsidRDefault="0085560E" w:rsidP="0085560E">
            <w:pPr>
              <w:jc w:val="both"/>
              <w:rPr>
                <w:sz w:val="20"/>
                <w:szCs w:val="20"/>
                <w:lang w:val="en-US"/>
              </w:rPr>
            </w:pPr>
            <w:r w:rsidRPr="0078034D">
              <w:rPr>
                <w:sz w:val="20"/>
                <w:szCs w:val="20"/>
              </w:rPr>
              <w:t>The project is not located near wetlands or river mouths, but is located in the vicinity of surface watercourses.</w:t>
            </w:r>
          </w:p>
          <w:p w14:paraId="3406C192" w14:textId="77777777" w:rsidR="0085560E" w:rsidRPr="005443E8" w:rsidRDefault="0085560E" w:rsidP="0085560E">
            <w:pPr>
              <w:jc w:val="both"/>
              <w:rPr>
                <w:sz w:val="20"/>
                <w:szCs w:val="20"/>
                <w:lang w:val="en-US"/>
              </w:rPr>
            </w:pPr>
            <w:r w:rsidRPr="0078034D">
              <w:rPr>
                <w:sz w:val="20"/>
                <w:szCs w:val="20"/>
              </w:rPr>
              <w:t>b)</w:t>
            </w:r>
            <w:r w:rsidRPr="0078034D">
              <w:rPr>
                <w:sz w:val="20"/>
                <w:szCs w:val="20"/>
              </w:rPr>
              <w:tab/>
              <w:t>Coastal areas and the marine environment</w:t>
            </w:r>
          </w:p>
          <w:p w14:paraId="023CD81B" w14:textId="77777777" w:rsidR="0085560E" w:rsidRPr="005443E8" w:rsidRDefault="0085560E" w:rsidP="0085560E">
            <w:pPr>
              <w:jc w:val="both"/>
              <w:rPr>
                <w:sz w:val="20"/>
                <w:szCs w:val="20"/>
                <w:lang w:val="en-US"/>
              </w:rPr>
            </w:pPr>
            <w:r w:rsidRPr="0078034D">
              <w:rPr>
                <w:sz w:val="20"/>
                <w:szCs w:val="20"/>
              </w:rPr>
              <w:t>This is not the case. The project is located at a great distance from the coastal and marine areas of Romania and is not able to affect them.</w:t>
            </w:r>
          </w:p>
          <w:p w14:paraId="733B4405" w14:textId="77777777" w:rsidR="0085560E" w:rsidRPr="005443E8" w:rsidRDefault="0085560E" w:rsidP="0085560E">
            <w:pPr>
              <w:jc w:val="both"/>
              <w:rPr>
                <w:sz w:val="20"/>
                <w:szCs w:val="20"/>
                <w:lang w:val="en-US"/>
              </w:rPr>
            </w:pPr>
            <w:r w:rsidRPr="0078034D">
              <w:rPr>
                <w:sz w:val="20"/>
                <w:szCs w:val="20"/>
              </w:rPr>
              <w:t>c)</w:t>
            </w:r>
            <w:r w:rsidRPr="0078034D">
              <w:rPr>
                <w:sz w:val="20"/>
                <w:szCs w:val="20"/>
              </w:rPr>
              <w:tab/>
              <w:t>Mountain and forest areas</w:t>
            </w:r>
          </w:p>
          <w:p w14:paraId="43AD6735" w14:textId="77777777" w:rsidR="0085560E" w:rsidRPr="005443E8" w:rsidRDefault="0085560E" w:rsidP="0085560E">
            <w:pPr>
              <w:jc w:val="both"/>
              <w:rPr>
                <w:sz w:val="20"/>
                <w:szCs w:val="20"/>
                <w:lang w:val="en-US"/>
              </w:rPr>
            </w:pPr>
            <w:r w:rsidRPr="0078034D">
              <w:rPr>
                <w:sz w:val="20"/>
                <w:szCs w:val="20"/>
              </w:rPr>
              <w:t>The project is not located in a mountainous area with forest habitats.</w:t>
            </w:r>
          </w:p>
          <w:p w14:paraId="6E5D42AE" w14:textId="77777777" w:rsidR="0085560E" w:rsidRPr="005443E8" w:rsidRDefault="0085560E" w:rsidP="0085560E">
            <w:pPr>
              <w:jc w:val="both"/>
              <w:rPr>
                <w:sz w:val="20"/>
                <w:szCs w:val="20"/>
                <w:lang w:val="en-US"/>
              </w:rPr>
            </w:pPr>
            <w:r w:rsidRPr="0078034D">
              <w:rPr>
                <w:sz w:val="20"/>
                <w:szCs w:val="20"/>
              </w:rPr>
              <w:t>d)</w:t>
            </w:r>
            <w:r w:rsidRPr="0078034D">
              <w:rPr>
                <w:sz w:val="20"/>
                <w:szCs w:val="20"/>
              </w:rPr>
              <w:tab/>
              <w:t>Protected natural areas of national, community, international interest</w:t>
            </w:r>
          </w:p>
          <w:p w14:paraId="5F372337" w14:textId="77777777" w:rsidR="0078034D" w:rsidRPr="005443E8" w:rsidRDefault="0085560E" w:rsidP="0078034D">
            <w:pPr>
              <w:pStyle w:val="ListParagraph"/>
              <w:numPr>
                <w:ilvl w:val="0"/>
                <w:numId w:val="21"/>
              </w:numPr>
              <w:ind w:left="30" w:hanging="30"/>
              <w:jc w:val="both"/>
              <w:rPr>
                <w:rFonts w:ascii="Times New Roman" w:hAnsi="Times New Roman" w:cs="Times New Roman"/>
                <w:sz w:val="20"/>
                <w:szCs w:val="20"/>
              </w:rPr>
            </w:pPr>
            <w:r w:rsidRPr="0078034D">
              <w:rPr>
                <w:rFonts w:ascii="Times New Roman" w:hAnsi="Times New Roman" w:cs="Times New Roman"/>
                <w:sz w:val="20"/>
                <w:szCs w:val="20"/>
              </w:rPr>
              <w:t>From the point of view of protected natural areas, a number of 3 natural areas of community interest have been identified: one area located on the territory of Romania ROSAC0071(ROSCI0071) Dumbrăveni - Urluia Valley - Vederoasa Lake at a distance of about 2.79 km from the project limit and two areas located on the territory of Bulgaria - BG0000569 Kardam (Bulgaria) located at a distance of about 410 m from the project limit and BG0000570 Izvorovo - Kraishte located at a distance of about 3.64 km of the project limit).</w:t>
            </w:r>
          </w:p>
          <w:p w14:paraId="30246BE0" w14:textId="4BA39FD2" w:rsidR="0085560E" w:rsidRPr="005443E8" w:rsidRDefault="0085560E" w:rsidP="0078034D">
            <w:pPr>
              <w:pStyle w:val="ListParagraph"/>
              <w:numPr>
                <w:ilvl w:val="0"/>
                <w:numId w:val="21"/>
              </w:numPr>
              <w:ind w:left="30" w:hanging="30"/>
              <w:jc w:val="both"/>
              <w:rPr>
                <w:rFonts w:ascii="Times New Roman" w:hAnsi="Times New Roman" w:cs="Times New Roman"/>
                <w:sz w:val="20"/>
                <w:szCs w:val="20"/>
              </w:rPr>
            </w:pPr>
            <w:r w:rsidRPr="0078034D">
              <w:rPr>
                <w:rFonts w:ascii="Times New Roman" w:hAnsi="Times New Roman" w:cs="Times New Roman"/>
                <w:sz w:val="20"/>
                <w:szCs w:val="20"/>
              </w:rPr>
              <w:t>The nearest protected natural area of international interest is the RAMSAR site – RORMS0017 Ostroavele Danube - Bucgeac - Iortmac, located 3.67 km from the project.</w:t>
            </w:r>
          </w:p>
          <w:p w14:paraId="004B4A12" w14:textId="77777777" w:rsidR="0085560E" w:rsidRPr="005443E8" w:rsidRDefault="0085560E" w:rsidP="0085560E">
            <w:pPr>
              <w:jc w:val="both"/>
              <w:rPr>
                <w:sz w:val="20"/>
                <w:szCs w:val="20"/>
                <w:lang w:val="en-US"/>
              </w:rPr>
            </w:pPr>
            <w:r w:rsidRPr="0078034D">
              <w:rPr>
                <w:sz w:val="20"/>
                <w:szCs w:val="20"/>
              </w:rPr>
              <w:t>Details of the protected natural areas are set out in section VI.1.6 of the presentation memorandum.</w:t>
            </w:r>
          </w:p>
          <w:p w14:paraId="63653F8C" w14:textId="77777777" w:rsidR="0085560E" w:rsidRPr="005443E8" w:rsidRDefault="0085560E" w:rsidP="0078034D">
            <w:pPr>
              <w:pStyle w:val="ListParagraph"/>
              <w:numPr>
                <w:ilvl w:val="0"/>
                <w:numId w:val="24"/>
              </w:numPr>
              <w:ind w:left="30" w:firstLine="90"/>
              <w:jc w:val="both"/>
              <w:rPr>
                <w:rFonts w:ascii="Times New Roman" w:hAnsi="Times New Roman" w:cs="Times New Roman"/>
                <w:sz w:val="20"/>
                <w:szCs w:val="20"/>
              </w:rPr>
            </w:pPr>
            <w:r w:rsidRPr="0078034D">
              <w:rPr>
                <w:rFonts w:ascii="Times New Roman" w:hAnsi="Times New Roman" w:cs="Times New Roman"/>
                <w:sz w:val="20"/>
                <w:szCs w:val="20"/>
              </w:rPr>
              <w:t>Areas classified or protected according to the legislation in force: Natura 2000 sites designated in accordance with the legislation on the regime of protected natural areas, conservation of natural habitats, wild flora and fauna; the areas provided by the legislation on the approval of the National Spatial Planning Plan - Section III - protected areas, the protection areas established according to the provisions of the legislation in the field of waters, as well as the one on the character and size of the sanitary and hydrogeological protection areas</w:t>
            </w:r>
          </w:p>
          <w:p w14:paraId="3E43C1BE" w14:textId="77777777" w:rsidR="0085560E" w:rsidRPr="005443E8" w:rsidRDefault="0085560E" w:rsidP="0085560E">
            <w:pPr>
              <w:jc w:val="both"/>
              <w:rPr>
                <w:sz w:val="20"/>
                <w:szCs w:val="20"/>
                <w:lang w:val="en-US"/>
              </w:rPr>
            </w:pPr>
            <w:r w:rsidRPr="0078587E">
              <w:rPr>
                <w:sz w:val="20"/>
                <w:szCs w:val="20"/>
              </w:rPr>
              <w:t>The project is not able to affect the protection areas established according to the provisions of the water legislation.</w:t>
            </w:r>
          </w:p>
          <w:p w14:paraId="486C5CC1" w14:textId="77777777" w:rsidR="0085560E" w:rsidRPr="005443E8" w:rsidRDefault="0085560E" w:rsidP="0085560E">
            <w:pPr>
              <w:jc w:val="both"/>
              <w:rPr>
                <w:sz w:val="20"/>
                <w:szCs w:val="20"/>
                <w:lang w:val="en-US"/>
              </w:rPr>
            </w:pPr>
            <w:r w:rsidRPr="0078587E">
              <w:rPr>
                <w:sz w:val="20"/>
                <w:szCs w:val="20"/>
              </w:rPr>
              <w:t>Areas where there have already been cases of non-compliance with environmental quality standards laid down by national and European Union legislation and relevant to the project or where such cases are considered to exist</w:t>
            </w:r>
          </w:p>
          <w:p w14:paraId="002F43F0" w14:textId="77777777" w:rsidR="0085560E" w:rsidRPr="005443E8" w:rsidRDefault="0085560E" w:rsidP="0085560E">
            <w:pPr>
              <w:jc w:val="both"/>
              <w:rPr>
                <w:sz w:val="20"/>
                <w:szCs w:val="20"/>
                <w:lang w:val="en-US"/>
              </w:rPr>
            </w:pPr>
            <w:r w:rsidRPr="0078034D">
              <w:rPr>
                <w:sz w:val="20"/>
                <w:szCs w:val="20"/>
              </w:rPr>
              <w:t>This is not the case.</w:t>
            </w:r>
          </w:p>
          <w:p w14:paraId="304E1047" w14:textId="77777777" w:rsidR="0085560E" w:rsidRPr="005443E8" w:rsidRDefault="0085560E" w:rsidP="0078034D">
            <w:pPr>
              <w:pStyle w:val="ListParagraph"/>
              <w:numPr>
                <w:ilvl w:val="0"/>
                <w:numId w:val="23"/>
              </w:numPr>
              <w:jc w:val="both"/>
              <w:rPr>
                <w:rFonts w:ascii="Times New Roman" w:hAnsi="Times New Roman" w:cs="Times New Roman"/>
                <w:sz w:val="20"/>
                <w:szCs w:val="20"/>
              </w:rPr>
            </w:pPr>
            <w:r w:rsidRPr="0078587E">
              <w:rPr>
                <w:rFonts w:ascii="Times New Roman" w:hAnsi="Times New Roman" w:cs="Times New Roman"/>
                <w:sz w:val="20"/>
                <w:szCs w:val="20"/>
              </w:rPr>
              <w:t>Areas with a high population density:</w:t>
            </w:r>
          </w:p>
          <w:p w14:paraId="3DD32F37" w14:textId="77777777" w:rsidR="0085560E" w:rsidRPr="005443E8" w:rsidRDefault="0085560E" w:rsidP="0085560E">
            <w:pPr>
              <w:jc w:val="both"/>
              <w:rPr>
                <w:sz w:val="20"/>
                <w:szCs w:val="20"/>
                <w:lang w:val="en-US"/>
              </w:rPr>
            </w:pPr>
            <w:r w:rsidRPr="0078587E">
              <w:rPr>
                <w:sz w:val="20"/>
                <w:szCs w:val="20"/>
              </w:rPr>
              <w:t xml:space="preserve">The wind farm is proposed to be built in the outskirts of Cerchezu commune, the nearest localities being: T32 at 1.1 km from Viroaga, T5 at 1 km from </w:t>
            </w:r>
            <w:r w:rsidRPr="0078587E">
              <w:rPr>
                <w:sz w:val="20"/>
                <w:szCs w:val="20"/>
              </w:rPr>
              <w:lastRenderedPageBreak/>
              <w:t>Cerchezu, T35 at 1 km from Magura, T3 at 1.56 km from the Bulgarian locality of Iovkov, T47 at 2.1 km from the Bulgarian locality Kraiste, T9 at 3.98 km from Negru Vodă.</w:t>
            </w:r>
          </w:p>
          <w:p w14:paraId="69C7146A" w14:textId="77777777" w:rsidR="0085560E" w:rsidRPr="005443E8" w:rsidRDefault="0085560E" w:rsidP="0085560E">
            <w:pPr>
              <w:jc w:val="both"/>
              <w:rPr>
                <w:sz w:val="20"/>
                <w:szCs w:val="20"/>
                <w:lang w:val="en-US"/>
              </w:rPr>
            </w:pPr>
            <w:r w:rsidRPr="0078034D">
              <w:rPr>
                <w:sz w:val="20"/>
                <w:szCs w:val="20"/>
              </w:rPr>
              <w:t>These localities do not fall into the category of areas with a high population density.</w:t>
            </w:r>
          </w:p>
          <w:p w14:paraId="156712A2" w14:textId="77777777" w:rsidR="0085560E" w:rsidRPr="005443E8" w:rsidRDefault="0085560E" w:rsidP="0078034D">
            <w:pPr>
              <w:pStyle w:val="ListParagraph"/>
              <w:numPr>
                <w:ilvl w:val="0"/>
                <w:numId w:val="22"/>
              </w:numPr>
              <w:ind w:left="30" w:firstLine="0"/>
              <w:jc w:val="both"/>
              <w:rPr>
                <w:rFonts w:ascii="Times New Roman" w:hAnsi="Times New Roman" w:cs="Times New Roman"/>
                <w:sz w:val="20"/>
                <w:szCs w:val="20"/>
              </w:rPr>
            </w:pPr>
            <w:r w:rsidRPr="0078034D">
              <w:rPr>
                <w:rFonts w:ascii="Times New Roman" w:hAnsi="Times New Roman" w:cs="Times New Roman"/>
                <w:sz w:val="20"/>
                <w:szCs w:val="20"/>
              </w:rPr>
              <w:t>Historically, culturally or archaeologically important landscapes and sites:</w:t>
            </w:r>
          </w:p>
          <w:p w14:paraId="0CD2B9CA" w14:textId="2E428873" w:rsidR="00AA1AD9" w:rsidRPr="005443E8" w:rsidRDefault="0085560E" w:rsidP="0085560E">
            <w:pPr>
              <w:jc w:val="both"/>
              <w:rPr>
                <w:sz w:val="20"/>
                <w:szCs w:val="20"/>
                <w:lang w:val="en-US"/>
              </w:rPr>
            </w:pPr>
            <w:r w:rsidRPr="0078034D">
              <w:rPr>
                <w:sz w:val="20"/>
                <w:szCs w:val="20"/>
              </w:rPr>
              <w:t>The project does not intersect any historical monument, nor the 500 m protection area (according to Article 59 of Law no. 422/2001 on the protection of historical monuments). The nearest historical monument, the Căscioarele Movila Bacu Tumulus is located at a distance of about 636 m from T27 and about 1 km from T30. The legionary camp is located about 742.26 m from the T27 turbine.</w:t>
            </w:r>
          </w:p>
        </w:tc>
      </w:tr>
      <w:tr w:rsidR="00AA1AD9" w:rsidRPr="006B6516" w14:paraId="3DFBAAB5" w14:textId="77777777" w:rsidTr="00692F2D">
        <w:tc>
          <w:tcPr>
            <w:tcW w:w="4508" w:type="dxa"/>
          </w:tcPr>
          <w:p w14:paraId="2CC37937" w14:textId="77777777" w:rsidR="00AA1AD9" w:rsidRPr="005443E8"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lastRenderedPageBreak/>
              <w:t>Time frame for the proposed activity</w:t>
            </w:r>
          </w:p>
          <w:p w14:paraId="153BF5E7" w14:textId="620DF31E" w:rsidR="00AA1AD9" w:rsidRPr="005443E8" w:rsidRDefault="00AA1AD9" w:rsidP="00692F2D">
            <w:pPr>
              <w:spacing w:after="240"/>
              <w:rPr>
                <w:sz w:val="20"/>
                <w:szCs w:val="20"/>
                <w:lang w:val="en-US"/>
              </w:rPr>
            </w:pPr>
            <w:r w:rsidRPr="00262C1D">
              <w:rPr>
                <w:sz w:val="20"/>
                <w:szCs w:val="20"/>
              </w:rPr>
              <w:t>(e.g. start and duration of construction and operation)</w:t>
            </w:r>
          </w:p>
        </w:tc>
        <w:tc>
          <w:tcPr>
            <w:tcW w:w="4508" w:type="dxa"/>
          </w:tcPr>
          <w:p w14:paraId="2971E8A4" w14:textId="77777777" w:rsidR="0085560E" w:rsidRPr="005443E8" w:rsidRDefault="0085560E" w:rsidP="0078587E">
            <w:pPr>
              <w:jc w:val="both"/>
              <w:rPr>
                <w:sz w:val="20"/>
                <w:szCs w:val="20"/>
                <w:lang w:val="en-US"/>
              </w:rPr>
            </w:pPr>
            <w:r w:rsidRPr="0078587E">
              <w:rPr>
                <w:sz w:val="20"/>
                <w:szCs w:val="20"/>
              </w:rPr>
              <w:t>The execution period of the works is estimated at 3 years from the beginning. The commissioning will be established according to the completion date of the transformer and connection stations.</w:t>
            </w:r>
          </w:p>
          <w:p w14:paraId="38555DC9" w14:textId="35F98737" w:rsidR="00AA1AD9" w:rsidRPr="005443E8" w:rsidRDefault="0085560E" w:rsidP="0078587E">
            <w:pPr>
              <w:jc w:val="both"/>
              <w:rPr>
                <w:sz w:val="20"/>
                <w:szCs w:val="20"/>
                <w:lang w:val="en-US"/>
              </w:rPr>
            </w:pPr>
            <w:r w:rsidRPr="0085560E">
              <w:rPr>
                <w:sz w:val="20"/>
                <w:szCs w:val="20"/>
              </w:rPr>
              <w:t>The duration of the exploitation phase of the wind farm is 35 years.</w:t>
            </w:r>
          </w:p>
        </w:tc>
      </w:tr>
      <w:tr w:rsidR="00AA1AD9" w:rsidRPr="0078034D" w14:paraId="7FD31A9C" w14:textId="77777777" w:rsidTr="00692F2D">
        <w:tc>
          <w:tcPr>
            <w:tcW w:w="4508" w:type="dxa"/>
          </w:tcPr>
          <w:p w14:paraId="3CC94D10" w14:textId="26B4B494" w:rsidR="00AA1AD9" w:rsidRDefault="00AA1AD9" w:rsidP="00692F2D">
            <w:pPr>
              <w:spacing w:before="240" w:after="240"/>
              <w:rPr>
                <w:sz w:val="20"/>
                <w:szCs w:val="20"/>
              </w:rPr>
            </w:pPr>
            <w:r w:rsidRPr="006B6516">
              <w:rPr>
                <w:color w:val="000000" w:themeColor="text1"/>
                <w:sz w:val="20"/>
                <w:szCs w:val="20"/>
              </w:rPr>
              <w:t>Maps and other illustrated documents related to information on the proposed activity</w:t>
            </w:r>
          </w:p>
        </w:tc>
        <w:tc>
          <w:tcPr>
            <w:tcW w:w="4508" w:type="dxa"/>
          </w:tcPr>
          <w:p w14:paraId="0D0D723D" w14:textId="77777777" w:rsidR="00AA1AD9" w:rsidRPr="006B6516" w:rsidRDefault="0085560E" w:rsidP="00692F2D">
            <w:pPr>
              <w:rPr>
                <w:color w:val="000000" w:themeColor="text1"/>
                <w:sz w:val="20"/>
                <w:szCs w:val="20"/>
              </w:rPr>
            </w:pPr>
            <w:r w:rsidRPr="006B6516">
              <w:rPr>
                <w:color w:val="000000" w:themeColor="text1"/>
                <w:sz w:val="20"/>
                <w:szCs w:val="20"/>
              </w:rPr>
              <w:t xml:space="preserve">Attached to this Notice: </w:t>
            </w:r>
            <w:r w:rsidRPr="006B6516">
              <w:rPr>
                <w:i/>
                <w:iCs/>
                <w:color w:val="000000" w:themeColor="text1"/>
                <w:sz w:val="20"/>
                <w:szCs w:val="20"/>
              </w:rPr>
              <w:t xml:space="preserve">Topographic map of the project </w:t>
            </w:r>
            <w:r w:rsidRPr="006B6516">
              <w:rPr>
                <w:color w:val="000000" w:themeColor="text1"/>
                <w:sz w:val="20"/>
                <w:szCs w:val="20"/>
              </w:rPr>
              <w:t xml:space="preserve">and </w:t>
            </w:r>
            <w:r w:rsidR="0078034D" w:rsidRPr="006B6516">
              <w:rPr>
                <w:i/>
                <w:iCs/>
                <w:color w:val="000000" w:themeColor="text1"/>
                <w:sz w:val="20"/>
                <w:szCs w:val="20"/>
              </w:rPr>
              <w:t>Project Site Plan in dwg format</w:t>
            </w:r>
            <w:r w:rsidR="0078034D" w:rsidRPr="006B6516">
              <w:rPr>
                <w:color w:val="000000" w:themeColor="text1"/>
                <w:sz w:val="20"/>
                <w:szCs w:val="20"/>
              </w:rPr>
              <w:t>;</w:t>
            </w:r>
          </w:p>
          <w:p w14:paraId="0C9B71F0" w14:textId="77777777" w:rsidR="00C47EFB" w:rsidRPr="006B6516" w:rsidRDefault="00C47EFB" w:rsidP="00C47EFB">
            <w:pPr>
              <w:jc w:val="both"/>
              <w:rPr>
                <w:i/>
                <w:iCs/>
                <w:color w:val="000000" w:themeColor="text1"/>
                <w:sz w:val="20"/>
                <w:szCs w:val="20"/>
              </w:rPr>
            </w:pPr>
            <w:r w:rsidRPr="006B6516">
              <w:rPr>
                <w:color w:val="000000" w:themeColor="text1"/>
                <w:sz w:val="20"/>
                <w:szCs w:val="20"/>
              </w:rPr>
              <w:t>We mention that, compared to the Zonal Urban Plan (PUZ) phase for which the impact assessment procedure was carried out in a cross-border context, no changes were made to the parameters, specific indicators of the project, the locations within the investment objective and the technical documentation at the Project phase for ,,</w:t>
            </w:r>
            <w:r w:rsidRPr="006B6516">
              <w:rPr>
                <w:i/>
                <w:iCs/>
                <w:color w:val="000000" w:themeColor="text1"/>
                <w:sz w:val="20"/>
                <w:szCs w:val="20"/>
              </w:rPr>
              <w:t>Wind Energy Park 48 (46) Wind Power Plant approx. 316.8MW (303.6MW), Transformer stations, Electrical connection networks, construction and modernization of communication and access routes, place. Cerchezu, Constanta County".</w:t>
            </w:r>
          </w:p>
          <w:p w14:paraId="119E453E" w14:textId="34D833F6" w:rsidR="006B6516" w:rsidRPr="006B6516" w:rsidRDefault="006B6516" w:rsidP="00C47EFB">
            <w:pPr>
              <w:jc w:val="both"/>
              <w:rPr>
                <w:color w:val="000000" w:themeColor="text1"/>
                <w:sz w:val="20"/>
                <w:szCs w:val="20"/>
              </w:rPr>
            </w:pPr>
          </w:p>
        </w:tc>
      </w:tr>
      <w:tr w:rsidR="00AA1AD9" w14:paraId="25CB3515" w14:textId="77777777" w:rsidTr="00692F2D">
        <w:tc>
          <w:tcPr>
            <w:tcW w:w="4508" w:type="dxa"/>
          </w:tcPr>
          <w:p w14:paraId="1A88C3B4" w14:textId="3241DF95" w:rsidR="00AA1AD9" w:rsidRDefault="00AA1AD9" w:rsidP="00692F2D">
            <w:pPr>
              <w:spacing w:before="240" w:after="240"/>
              <w:rPr>
                <w:sz w:val="20"/>
                <w:szCs w:val="20"/>
              </w:rPr>
            </w:pPr>
            <w:r>
              <w:rPr>
                <w:sz w:val="20"/>
                <w:szCs w:val="20"/>
              </w:rPr>
              <w:t>Additional information/comments</w:t>
            </w:r>
          </w:p>
        </w:tc>
        <w:tc>
          <w:tcPr>
            <w:tcW w:w="4508" w:type="dxa"/>
          </w:tcPr>
          <w:p w14:paraId="0BC87F60" w14:textId="654E373C" w:rsidR="00AA1AD9" w:rsidRPr="006B6516" w:rsidRDefault="006B6516" w:rsidP="00E51434">
            <w:pPr>
              <w:jc w:val="both"/>
              <w:rPr>
                <w:b/>
                <w:bCs/>
                <w:color w:val="000000" w:themeColor="text1"/>
              </w:rPr>
            </w:pPr>
            <w:r w:rsidRPr="006B6516">
              <w:rPr>
                <w:color w:val="000000" w:themeColor="text1"/>
                <w:sz w:val="20"/>
                <w:szCs w:val="20"/>
              </w:rPr>
              <w:t>The information mentioned above can be found in the Presentation Memorandum prepared in accordance with Law no. 292/2018, respectively Annex no. 5E "The framework content of the Presentation Memorandum", for the project "Wind Energy Park 48 (46) Wind Power Plants approx. 316.8MW (303.6MW), Transformer stations, Electrical networks for connection, construction and modernization of communication and access routes", a document that is attached to this Notification.</w:t>
            </w:r>
          </w:p>
        </w:tc>
      </w:tr>
      <w:tr w:rsidR="00AA1AD9" w14:paraId="52E89138" w14:textId="77777777" w:rsidTr="00692F2D">
        <w:tc>
          <w:tcPr>
            <w:tcW w:w="9016" w:type="dxa"/>
            <w:gridSpan w:val="2"/>
          </w:tcPr>
          <w:p w14:paraId="56CEB452" w14:textId="1D999F93" w:rsidR="00AA1AD9" w:rsidRDefault="00AA1AD9" w:rsidP="00692F2D">
            <w:pPr>
              <w:spacing w:before="240" w:after="240"/>
              <w:jc w:val="center"/>
              <w:rPr>
                <w:b/>
                <w:bCs/>
              </w:rPr>
            </w:pPr>
            <w:r>
              <w:rPr>
                <w:b/>
                <w:bCs/>
                <w:sz w:val="20"/>
                <w:szCs w:val="20"/>
              </w:rPr>
              <w:t>(iii) Information on the expected environmental impact and proposed mitigation measures</w:t>
            </w:r>
          </w:p>
        </w:tc>
      </w:tr>
      <w:tr w:rsidR="00AA1AD9" w:rsidRPr="00262C1D" w14:paraId="2455D74D" w14:textId="77777777" w:rsidTr="00692F2D">
        <w:tc>
          <w:tcPr>
            <w:tcW w:w="4508" w:type="dxa"/>
          </w:tcPr>
          <w:p w14:paraId="38D5A6ED" w14:textId="77777777" w:rsidR="00AA1AD9" w:rsidRDefault="00AA1AD9" w:rsidP="00262C1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jc w:val="both"/>
              <w:rPr>
                <w:sz w:val="20"/>
                <w:szCs w:val="20"/>
              </w:rPr>
            </w:pPr>
            <w:r>
              <w:rPr>
                <w:sz w:val="20"/>
                <w:szCs w:val="20"/>
              </w:rPr>
              <w:t>Scope of the assessment</w:t>
            </w:r>
          </w:p>
          <w:p w14:paraId="704C42CC" w14:textId="7771A2B8" w:rsidR="00AA1AD9" w:rsidRPr="00621C91" w:rsidRDefault="00AA1AD9" w:rsidP="00262C1D">
            <w:pPr>
              <w:spacing w:after="240"/>
              <w:jc w:val="both"/>
              <w:rPr>
                <w:b/>
                <w:bCs/>
              </w:rPr>
            </w:pPr>
            <w:r w:rsidRPr="00621C91">
              <w:rPr>
                <w:sz w:val="20"/>
                <w:szCs w:val="20"/>
              </w:rPr>
              <w:t>(e.g. taking into account: cumulative impacts, assessment of alternatives, sustainable development issues, impact of peripheral activities)</w:t>
            </w:r>
          </w:p>
        </w:tc>
        <w:tc>
          <w:tcPr>
            <w:tcW w:w="4508" w:type="dxa"/>
          </w:tcPr>
          <w:p w14:paraId="7B4D4F03" w14:textId="77777777" w:rsidR="00E51434" w:rsidRPr="00E51434" w:rsidRDefault="00E51434" w:rsidP="00E51434">
            <w:pPr>
              <w:jc w:val="both"/>
              <w:rPr>
                <w:sz w:val="20"/>
                <w:szCs w:val="20"/>
              </w:rPr>
            </w:pPr>
            <w:r w:rsidRPr="00E51434">
              <w:rPr>
                <w:sz w:val="20"/>
                <w:szCs w:val="20"/>
              </w:rPr>
              <w:t>The potential impacts on the environmental components were preliminarily assessed in the Presentation Memorandum prepared in the EIA (Environmental Impact Assessment) procedure for the Project phase, which is attached to this Notification.</w:t>
            </w:r>
          </w:p>
          <w:p w14:paraId="28826FE4" w14:textId="0AEF5465" w:rsidR="00AA1AD9" w:rsidRDefault="00E51434" w:rsidP="00E51434">
            <w:pPr>
              <w:jc w:val="both"/>
              <w:rPr>
                <w:sz w:val="20"/>
                <w:szCs w:val="20"/>
              </w:rPr>
            </w:pPr>
            <w:r w:rsidRPr="00E51434">
              <w:rPr>
                <w:sz w:val="20"/>
                <w:szCs w:val="20"/>
              </w:rPr>
              <w:t xml:space="preserve">The assessment of potential significant environmental impacts (taking into account: cumulative impacts, assessment of alternatives, sustainable development aspects, impact of related activities, in a cross-border context with the Republic of Bulgaria for all environmental factors, including cumulative impact with neighbouring wind farms located on Bulgarian territory, impact on the health of the population) has been detailed and analysed in the Appropriate Assessment Study and its annexes,  in the Environmental Report and its annexes, in the Collision Study carried out for the Zonal Urban Plan phase and in the cross-border procedure, which was the subject of the environmental impact assessment in a cross-border context with the Republic of Bulgaria, being imposed by the letter of the Ministry of Environment and Water of the Republic of Bulgaria, no. 99.00.268-40/17.09.2025 the mandatory conditions to be included in the regulatory act to be issued by the competent authorities in Romania for the investment in question, both in the planning, design phase, and the monitoring measures subsequent to the </w:t>
            </w:r>
            <w:r w:rsidRPr="00E51434">
              <w:rPr>
                <w:sz w:val="20"/>
                <w:szCs w:val="20"/>
              </w:rPr>
              <w:lastRenderedPageBreak/>
              <w:t>implementation of the investment proposal, respectively after the construction of the proposed investment:</w:t>
            </w:r>
          </w:p>
          <w:p w14:paraId="6F36B874" w14:textId="05289AC2" w:rsidR="00E51434" w:rsidRPr="00E51434" w:rsidRDefault="00E51434" w:rsidP="00E51434">
            <w:pPr>
              <w:jc w:val="both"/>
              <w:rPr>
                <w:i/>
                <w:iCs/>
                <w:sz w:val="20"/>
                <w:szCs w:val="20"/>
              </w:rPr>
            </w:pPr>
            <w:r>
              <w:rPr>
                <w:sz w:val="20"/>
                <w:szCs w:val="20"/>
              </w:rPr>
              <w:t>,, 1.</w:t>
            </w:r>
            <w:r w:rsidRPr="00E51434">
              <w:rPr>
                <w:i/>
                <w:iCs/>
                <w:sz w:val="20"/>
                <w:szCs w:val="20"/>
              </w:rPr>
              <w:tab/>
              <w:t>"The Wind Farm 48 (46) wind turbines, transformer stations, electrical connection networks, construction and modernization of communication and access roads" – will be implemented in compliance with all the measures provided in the Environmental Report submitted, in order to prevent, reduce and eliminate adverse effects on the environment, the living environment and the health of the population, as a result of the implementation of the project;</w:t>
            </w:r>
          </w:p>
          <w:p w14:paraId="214F2D02" w14:textId="77777777" w:rsidR="00E51434" w:rsidRPr="00E51434" w:rsidRDefault="00E51434" w:rsidP="00E51434">
            <w:pPr>
              <w:jc w:val="both"/>
              <w:rPr>
                <w:i/>
                <w:iCs/>
                <w:sz w:val="20"/>
                <w:szCs w:val="20"/>
              </w:rPr>
            </w:pPr>
            <w:r w:rsidRPr="00E51434">
              <w:rPr>
                <w:i/>
                <w:iCs/>
                <w:sz w:val="20"/>
                <w:szCs w:val="20"/>
              </w:rPr>
              <w:t>2.</w:t>
            </w:r>
            <w:r w:rsidRPr="00E51434">
              <w:rPr>
                <w:i/>
                <w:iCs/>
                <w:sz w:val="20"/>
                <w:szCs w:val="20"/>
              </w:rPr>
              <w:tab/>
              <w:t>Given that the energy park is located in the immediate vicinity of the border with the Republic of Bulgaria, an assessment of the impact of physical factors in a cross-border context, in particular light effects, will be carried out during the design phase. The evaluation will be sent to the Republic of Bulgaria;</w:t>
            </w:r>
          </w:p>
          <w:p w14:paraId="757E6ABC" w14:textId="77777777" w:rsidR="00E51434" w:rsidRPr="00E51434" w:rsidRDefault="00E51434" w:rsidP="00E51434">
            <w:pPr>
              <w:jc w:val="both"/>
              <w:rPr>
                <w:i/>
                <w:iCs/>
                <w:sz w:val="20"/>
                <w:szCs w:val="20"/>
              </w:rPr>
            </w:pPr>
            <w:r w:rsidRPr="00E51434">
              <w:rPr>
                <w:i/>
                <w:iCs/>
                <w:sz w:val="20"/>
                <w:szCs w:val="20"/>
              </w:rPr>
              <w:t>3.</w:t>
            </w:r>
            <w:r w:rsidRPr="00E51434">
              <w:rPr>
                <w:i/>
                <w:iCs/>
                <w:sz w:val="20"/>
                <w:szCs w:val="20"/>
              </w:rPr>
              <w:tab/>
              <w:t>The paint used for wind turbines (tower and rotor) must be of the "absorbent" type, so as not to create conditions for reflections of incident light;</w:t>
            </w:r>
          </w:p>
          <w:p w14:paraId="5F0A057E" w14:textId="11E3EA80" w:rsidR="00E51434" w:rsidRPr="00E51434" w:rsidRDefault="00E51434" w:rsidP="00E51434">
            <w:pPr>
              <w:jc w:val="both"/>
              <w:rPr>
                <w:i/>
                <w:iCs/>
                <w:sz w:val="20"/>
                <w:szCs w:val="20"/>
              </w:rPr>
            </w:pPr>
            <w:r w:rsidRPr="00E51434">
              <w:rPr>
                <w:i/>
                <w:iCs/>
                <w:sz w:val="20"/>
                <w:szCs w:val="20"/>
              </w:rPr>
              <w:t>4.</w:t>
            </w:r>
            <w:r w:rsidRPr="00E51434">
              <w:rPr>
                <w:i/>
                <w:iCs/>
                <w:sz w:val="20"/>
                <w:szCs w:val="20"/>
              </w:rPr>
              <w:tab/>
              <w:t>After the implementation of the investment proposal, controlled monitoring of noise levels, non-ionizing radiation and light effects will be ensured at the border with the affected Bulgarian localities. The results of the monitoring will be transmitted to the Republic of Bulgaria.'</w:t>
            </w:r>
          </w:p>
          <w:p w14:paraId="38AB728A" w14:textId="1DE01844" w:rsidR="00E51434" w:rsidRPr="00E51434" w:rsidRDefault="00E51434" w:rsidP="00E51434">
            <w:pPr>
              <w:jc w:val="both"/>
              <w:rPr>
                <w:sz w:val="20"/>
                <w:szCs w:val="20"/>
              </w:rPr>
            </w:pPr>
          </w:p>
        </w:tc>
      </w:tr>
      <w:tr w:rsidR="00AA1AD9" w:rsidRPr="0078587E" w14:paraId="1944A4FF" w14:textId="77777777" w:rsidTr="00692F2D">
        <w:tc>
          <w:tcPr>
            <w:tcW w:w="4508" w:type="dxa"/>
          </w:tcPr>
          <w:p w14:paraId="20C2B538" w14:textId="4D409B8C" w:rsidR="00AA1AD9" w:rsidRPr="0085560E" w:rsidRDefault="00AA1AD9" w:rsidP="0085560E">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szCs w:val="20"/>
              </w:rPr>
              <w:lastRenderedPageBreak/>
              <w:t>Expected environmental impact of the proposed activity (e.g. types, locations, magnitudes)</w:t>
            </w:r>
          </w:p>
        </w:tc>
        <w:tc>
          <w:tcPr>
            <w:tcW w:w="4508" w:type="dxa"/>
          </w:tcPr>
          <w:p w14:paraId="1AC876F9" w14:textId="6280709D" w:rsidR="0085560E" w:rsidRPr="005443E8" w:rsidRDefault="00481B44" w:rsidP="00481B44">
            <w:pPr>
              <w:jc w:val="both"/>
              <w:rPr>
                <w:i/>
                <w:iCs/>
                <w:sz w:val="20"/>
                <w:szCs w:val="20"/>
                <w:lang w:val="en-US"/>
              </w:rPr>
            </w:pPr>
            <w:bookmarkStart w:id="0" w:name="_Toc198127079"/>
            <w:r w:rsidRPr="00481B44">
              <w:rPr>
                <w:i/>
                <w:iCs/>
                <w:sz w:val="20"/>
                <w:szCs w:val="20"/>
              </w:rPr>
              <w:t>Chapter VII. Description of environmental aspects likely to be significantly affected by the project</w:t>
            </w:r>
            <w:bookmarkEnd w:id="0"/>
          </w:p>
          <w:p w14:paraId="1788F7F7" w14:textId="049F80B2" w:rsidR="0085560E" w:rsidRPr="005443E8" w:rsidRDefault="00481B44" w:rsidP="00481B44">
            <w:pPr>
              <w:spacing w:before="240" w:after="240"/>
              <w:contextualSpacing/>
              <w:jc w:val="both"/>
              <w:outlineLvl w:val="1"/>
              <w:rPr>
                <w:sz w:val="20"/>
                <w:szCs w:val="20"/>
                <w:lang w:val="en-US"/>
              </w:rPr>
            </w:pPr>
            <w:bookmarkStart w:id="1" w:name="_Toc198127080"/>
            <w:r w:rsidRPr="00481B44">
              <w:rPr>
                <w:sz w:val="20"/>
                <w:szCs w:val="20"/>
              </w:rPr>
              <w:t>VII.1. Characteristics of the potential impact</w:t>
            </w:r>
            <w:bookmarkEnd w:id="1"/>
          </w:p>
          <w:p w14:paraId="404A0062" w14:textId="0B01B10C" w:rsidR="0085560E" w:rsidRPr="005443E8" w:rsidRDefault="00481B44" w:rsidP="00481B44">
            <w:pPr>
              <w:spacing w:before="240" w:after="240"/>
              <w:contextualSpacing/>
              <w:jc w:val="both"/>
              <w:outlineLvl w:val="2"/>
              <w:rPr>
                <w:i/>
                <w:iCs/>
                <w:sz w:val="20"/>
                <w:szCs w:val="20"/>
                <w:lang w:val="en-US"/>
              </w:rPr>
            </w:pPr>
            <w:bookmarkStart w:id="2" w:name="_Toc198127081"/>
            <w:r w:rsidRPr="00481B44">
              <w:rPr>
                <w:i/>
                <w:iCs/>
                <w:sz w:val="20"/>
                <w:szCs w:val="20"/>
              </w:rPr>
              <w:t>VII.1.1. Impact on population and human health</w:t>
            </w:r>
            <w:bookmarkEnd w:id="2"/>
          </w:p>
          <w:p w14:paraId="71FD78F4" w14:textId="77777777" w:rsidR="0085560E" w:rsidRPr="00481B44" w:rsidRDefault="0085560E" w:rsidP="00481B44">
            <w:pPr>
              <w:spacing w:after="120"/>
              <w:jc w:val="both"/>
              <w:rPr>
                <w:sz w:val="20"/>
                <w:szCs w:val="20"/>
              </w:rPr>
            </w:pPr>
            <w:r w:rsidRPr="00481B44">
              <w:rPr>
                <w:sz w:val="20"/>
                <w:szCs w:val="20"/>
              </w:rPr>
              <w:t>The potential impact on the human population can take the following forms:</w:t>
            </w:r>
          </w:p>
          <w:p w14:paraId="2416222D" w14:textId="77777777" w:rsidR="0085560E" w:rsidRPr="00481B44" w:rsidRDefault="0085560E" w:rsidP="00481B44">
            <w:pPr>
              <w:numPr>
                <w:ilvl w:val="0"/>
                <w:numId w:val="14"/>
              </w:numPr>
              <w:spacing w:after="120"/>
              <w:ind w:left="-10" w:firstLine="370"/>
              <w:contextualSpacing/>
              <w:jc w:val="both"/>
              <w:rPr>
                <w:sz w:val="20"/>
                <w:szCs w:val="20"/>
              </w:rPr>
            </w:pPr>
            <w:r w:rsidRPr="00481B44">
              <w:rPr>
                <w:sz w:val="20"/>
                <w:szCs w:val="20"/>
              </w:rPr>
              <w:t>From the point of view of population size, an insignificant positive impact can be generated, given the possibility of increasing the number of jobs in the area both during the execution period and partially during the operation period, thus leading to the attraction of the population in this area, including the young population.</w:t>
            </w:r>
          </w:p>
          <w:p w14:paraId="0029E3CE" w14:textId="77777777" w:rsidR="0085560E" w:rsidRPr="00481B44" w:rsidRDefault="0085560E" w:rsidP="00481B44">
            <w:pPr>
              <w:spacing w:after="120"/>
              <w:jc w:val="both"/>
              <w:rPr>
                <w:sz w:val="20"/>
                <w:szCs w:val="20"/>
              </w:rPr>
            </w:pPr>
            <w:r w:rsidRPr="00481B44">
              <w:rPr>
                <w:sz w:val="20"/>
                <w:szCs w:val="20"/>
              </w:rPr>
              <w:t>Secondly, from an economic point of view, the same form of impact can be generated as a result of the development of the area but also of the subsequent attraction of other investments in the area.</w:t>
            </w:r>
          </w:p>
          <w:p w14:paraId="621505F0" w14:textId="77777777" w:rsidR="0085560E" w:rsidRPr="00481B44" w:rsidRDefault="0085560E" w:rsidP="00481B44">
            <w:pPr>
              <w:numPr>
                <w:ilvl w:val="0"/>
                <w:numId w:val="14"/>
              </w:numPr>
              <w:spacing w:after="120"/>
              <w:ind w:left="0" w:hanging="10"/>
              <w:contextualSpacing/>
              <w:jc w:val="both"/>
              <w:rPr>
                <w:sz w:val="20"/>
                <w:szCs w:val="20"/>
              </w:rPr>
            </w:pPr>
            <w:r w:rsidRPr="00481B44">
              <w:rPr>
                <w:sz w:val="20"/>
                <w:szCs w:val="20"/>
              </w:rPr>
              <w:t>From the point of view of human health, the following aspects were taken into account: noise level, concentration of pollutants and shadow flicker.</w:t>
            </w:r>
          </w:p>
          <w:p w14:paraId="5B91B98E" w14:textId="77777777" w:rsidR="0085560E" w:rsidRPr="00481B44" w:rsidRDefault="0085560E" w:rsidP="00481B44">
            <w:pPr>
              <w:spacing w:after="120"/>
              <w:jc w:val="both"/>
              <w:rPr>
                <w:sz w:val="20"/>
                <w:szCs w:val="20"/>
              </w:rPr>
            </w:pPr>
            <w:r w:rsidRPr="00481B44">
              <w:rPr>
                <w:sz w:val="20"/>
                <w:szCs w:val="20"/>
              </w:rPr>
              <w:t xml:space="preserve">In the execution phase, an </w:t>
            </w:r>
            <w:r w:rsidRPr="00481B44">
              <w:rPr>
                <w:b/>
                <w:bCs/>
                <w:sz w:val="20"/>
                <w:szCs w:val="20"/>
              </w:rPr>
              <w:t>insignificant negative impact</w:t>
            </w:r>
            <w:r w:rsidRPr="00481B44">
              <w:rPr>
                <w:sz w:val="20"/>
                <w:szCs w:val="20"/>
              </w:rPr>
              <w:t xml:space="preserve"> may be generated, even if exceedances above the permissible limit of the noise level and the concentration of atmospheric pollutants may be generated, these will be for a short period of time. Measures to reduce the impact will also be applied, but these can only be established following noise and air modeling, taking into account all the characteristics of the project.</w:t>
            </w:r>
          </w:p>
          <w:p w14:paraId="00885DFF" w14:textId="77777777" w:rsidR="0085560E" w:rsidRPr="00481B44" w:rsidRDefault="0085560E" w:rsidP="00481B44">
            <w:pPr>
              <w:spacing w:after="120"/>
              <w:jc w:val="both"/>
              <w:rPr>
                <w:sz w:val="20"/>
                <w:szCs w:val="20"/>
              </w:rPr>
            </w:pPr>
            <w:r w:rsidRPr="00481B44">
              <w:rPr>
                <w:sz w:val="20"/>
                <w:szCs w:val="20"/>
              </w:rPr>
              <w:t>In the operating phase in terms of noise level, the maximum noise level will most likely be recorded in the turbine area, without being able to propagate values above the permissible limit to the sensitive receivers, both during the day and at night.</w:t>
            </w:r>
          </w:p>
          <w:p w14:paraId="0A8AB836" w14:textId="77777777" w:rsidR="0085560E" w:rsidRPr="00481B44" w:rsidRDefault="0085560E" w:rsidP="00481B44">
            <w:pPr>
              <w:spacing w:after="120"/>
              <w:jc w:val="both"/>
              <w:rPr>
                <w:sz w:val="20"/>
                <w:szCs w:val="20"/>
              </w:rPr>
            </w:pPr>
            <w:r w:rsidRPr="00481B44">
              <w:rPr>
                <w:sz w:val="20"/>
                <w:szCs w:val="20"/>
              </w:rPr>
              <w:t>Wind turbines do not generate atmospheric emissions, they can be generated through maintenance activities, but they are not able to produce a significant negative impact on human health.</w:t>
            </w:r>
          </w:p>
          <w:p w14:paraId="06C9A86B" w14:textId="77777777" w:rsidR="0085560E" w:rsidRPr="00481B44" w:rsidRDefault="0085560E" w:rsidP="00481B44">
            <w:pPr>
              <w:spacing w:after="120"/>
              <w:jc w:val="both"/>
              <w:rPr>
                <w:sz w:val="20"/>
                <w:szCs w:val="20"/>
              </w:rPr>
            </w:pPr>
            <w:r w:rsidRPr="00481B44">
              <w:rPr>
                <w:sz w:val="20"/>
                <w:szCs w:val="20"/>
              </w:rPr>
              <w:t>Through the operation of the turbines, the shadow flicker effect occurs, when the sun's rays reach the back of the turbine tower, thus generating a shadow that can overlap the properties located in its vicinity. This phenomenon is characteristic of clear sky days, when the turbine is located between the sun and the receiver. Another phenomenon is that of intermittent shading (flickering of shadows) and occurs when the sun is on the horizon and its light penetrates between the blades in the rotational movement. This phenomenon could occur on the population in the immediate vicinity of the wind farm.</w:t>
            </w:r>
          </w:p>
          <w:p w14:paraId="014EC3B7" w14:textId="77777777" w:rsidR="0085560E" w:rsidRPr="00481B44" w:rsidRDefault="0085560E" w:rsidP="00481B44">
            <w:pPr>
              <w:spacing w:after="120"/>
              <w:jc w:val="both"/>
              <w:rPr>
                <w:sz w:val="20"/>
                <w:szCs w:val="20"/>
              </w:rPr>
            </w:pPr>
            <w:r w:rsidRPr="00481B44">
              <w:rPr>
                <w:b/>
                <w:bCs/>
                <w:sz w:val="20"/>
                <w:szCs w:val="20"/>
              </w:rPr>
              <w:lastRenderedPageBreak/>
              <w:t>The project will produce a strongly positive socio-economic impact and will also have positive influences on the environment</w:t>
            </w:r>
            <w:r w:rsidRPr="00481B44">
              <w:rPr>
                <w:sz w:val="20"/>
                <w:szCs w:val="20"/>
              </w:rPr>
              <w:t>. These voting benefits offset the unavoidable impacts associated during the construction and operation period.</w:t>
            </w:r>
          </w:p>
          <w:p w14:paraId="45B6ED1A" w14:textId="77777777" w:rsidR="0085560E" w:rsidRPr="00481B44" w:rsidRDefault="0085560E" w:rsidP="00481B44">
            <w:pPr>
              <w:spacing w:after="120"/>
              <w:jc w:val="both"/>
              <w:rPr>
                <w:sz w:val="20"/>
                <w:szCs w:val="20"/>
              </w:rPr>
            </w:pPr>
            <w:r w:rsidRPr="00481B44">
              <w:rPr>
                <w:sz w:val="20"/>
                <w:szCs w:val="20"/>
              </w:rPr>
              <w:t>It is considered that the activities that will be carried out within this investment objective and the change of the functional destination of the area, do not create the premises of negatively affecting the comfort and health of the population.</w:t>
            </w:r>
          </w:p>
          <w:p w14:paraId="0B6EFB1F" w14:textId="041282AF" w:rsidR="0085560E" w:rsidRPr="005443E8" w:rsidRDefault="00481B44" w:rsidP="00481B44">
            <w:pPr>
              <w:spacing w:before="240" w:after="240"/>
              <w:contextualSpacing/>
              <w:jc w:val="both"/>
              <w:outlineLvl w:val="2"/>
              <w:rPr>
                <w:sz w:val="20"/>
                <w:szCs w:val="20"/>
                <w:lang w:val="en-US"/>
              </w:rPr>
            </w:pPr>
            <w:bookmarkStart w:id="3" w:name="_Toc198127082"/>
            <w:r w:rsidRPr="00481B44">
              <w:rPr>
                <w:sz w:val="20"/>
                <w:szCs w:val="20"/>
              </w:rPr>
              <w:t>VII.1.2</w:t>
            </w:r>
            <w:r w:rsidRPr="00481B44">
              <w:rPr>
                <w:i/>
                <w:iCs/>
                <w:sz w:val="20"/>
                <w:szCs w:val="20"/>
              </w:rPr>
              <w:t>. Impact on soil and subsoil</w:t>
            </w:r>
            <w:bookmarkStart w:id="4" w:name="_Toc198127083"/>
            <w:bookmarkEnd w:id="3"/>
            <w:bookmarkEnd w:id="4"/>
          </w:p>
          <w:p w14:paraId="3BA47FDF" w14:textId="77777777" w:rsidR="0085560E" w:rsidRPr="0078587E" w:rsidRDefault="0085560E" w:rsidP="00481B44">
            <w:pPr>
              <w:spacing w:after="120"/>
              <w:jc w:val="both"/>
              <w:rPr>
                <w:sz w:val="20"/>
                <w:szCs w:val="20"/>
              </w:rPr>
            </w:pPr>
            <w:r w:rsidRPr="0078587E">
              <w:rPr>
                <w:sz w:val="20"/>
                <w:szCs w:val="20"/>
              </w:rPr>
              <w:t>The activities carried out within the project that could affect the soil and subsoil are closely related to the work areas and the footprint of the constructions related to the foundations of the wind turbines, the arrangement of the access roads, the construction of the power station and the laying of the underground electrical network (LES).</w:t>
            </w:r>
          </w:p>
          <w:p w14:paraId="30CA5CEA" w14:textId="77777777" w:rsidR="0085560E" w:rsidRPr="0078587E" w:rsidRDefault="0085560E" w:rsidP="00481B44">
            <w:pPr>
              <w:spacing w:after="120"/>
              <w:jc w:val="both"/>
              <w:rPr>
                <w:sz w:val="20"/>
                <w:szCs w:val="20"/>
              </w:rPr>
            </w:pPr>
            <w:r w:rsidRPr="0078587E">
              <w:rPr>
                <w:sz w:val="20"/>
                <w:szCs w:val="20"/>
              </w:rPr>
              <w:t>It should be noted that the land areas definitively occupied by the construction elements of the project are reduced, however, in relation to the total area of the park, and as for the land areas temporarily occupied during the construction period, they will be returned to their original state once the works are completed.</w:t>
            </w:r>
          </w:p>
          <w:p w14:paraId="5E5B3ABF" w14:textId="77777777" w:rsidR="0085560E" w:rsidRPr="00481B44" w:rsidRDefault="0085560E" w:rsidP="00481B44">
            <w:pPr>
              <w:spacing w:after="120"/>
              <w:jc w:val="both"/>
              <w:rPr>
                <w:sz w:val="20"/>
                <w:szCs w:val="20"/>
              </w:rPr>
            </w:pPr>
            <w:r w:rsidRPr="00481B44">
              <w:rPr>
                <w:sz w:val="20"/>
                <w:szCs w:val="20"/>
              </w:rPr>
              <w:t>The uncovered topsoil, as well as the excavated earth, will be stored separately, in order to be used for the ecological restoration of the areas affected by the temporary works. Thus, the impact on the soil will be felt directly as a result of the uncovering / excavation works, or the settlement / compaction in the work areas, but it is reversible once the works cease.</w:t>
            </w:r>
          </w:p>
          <w:p w14:paraId="6CE9A500" w14:textId="77777777" w:rsidR="0085560E" w:rsidRPr="00481B44" w:rsidRDefault="0085560E" w:rsidP="00481B44">
            <w:pPr>
              <w:spacing w:after="120"/>
              <w:jc w:val="both"/>
              <w:rPr>
                <w:sz w:val="20"/>
                <w:szCs w:val="20"/>
              </w:rPr>
            </w:pPr>
            <w:r w:rsidRPr="00481B44">
              <w:rPr>
                <w:sz w:val="20"/>
                <w:szCs w:val="20"/>
              </w:rPr>
              <w:t>In accidental situations, fuel or lubricant leaks may occur, with a direct negative impact on the quality of the soil, strictly localized, on the work alignments, but involving small amounts of pollutants. The probability of such events is reduced, due to the application of strict procedures for refueling vehicles and the obligation to comply with the maintenance schedules of all equipment and machinery by the works contractor.</w:t>
            </w:r>
          </w:p>
          <w:p w14:paraId="5A6BD541" w14:textId="77777777" w:rsidR="0085560E" w:rsidRPr="00481B44" w:rsidRDefault="0085560E" w:rsidP="00481B44">
            <w:pPr>
              <w:spacing w:after="120"/>
              <w:jc w:val="both"/>
              <w:rPr>
                <w:sz w:val="20"/>
                <w:szCs w:val="20"/>
              </w:rPr>
            </w:pPr>
            <w:r w:rsidRPr="00481B44">
              <w:rPr>
                <w:sz w:val="20"/>
                <w:szCs w:val="20"/>
              </w:rPr>
              <w:t>The impact on the soil, both during the construction period and during the operating period, under normal operating conditions of the machinery, is insignificant.</w:t>
            </w:r>
          </w:p>
          <w:p w14:paraId="75E0F9F3" w14:textId="393232D5" w:rsidR="0085560E" w:rsidRPr="005443E8" w:rsidRDefault="00481B44" w:rsidP="00481B44">
            <w:pPr>
              <w:spacing w:before="240" w:after="240"/>
              <w:contextualSpacing/>
              <w:jc w:val="both"/>
              <w:outlineLvl w:val="2"/>
              <w:rPr>
                <w:i/>
                <w:iCs/>
                <w:sz w:val="20"/>
                <w:szCs w:val="20"/>
                <w:lang w:val="en-US"/>
              </w:rPr>
            </w:pPr>
            <w:bookmarkStart w:id="5" w:name="_Toc198127084"/>
            <w:r w:rsidRPr="00481B44">
              <w:rPr>
                <w:i/>
                <w:iCs/>
                <w:sz w:val="20"/>
                <w:szCs w:val="20"/>
              </w:rPr>
              <w:t>VII.1.3. Impact on material uses and goods</w:t>
            </w:r>
            <w:bookmarkEnd w:id="5"/>
          </w:p>
          <w:p w14:paraId="52E1C93A" w14:textId="77777777" w:rsidR="0085560E" w:rsidRPr="00481B44" w:rsidRDefault="0085560E" w:rsidP="00481B44">
            <w:pPr>
              <w:spacing w:after="120"/>
              <w:jc w:val="both"/>
              <w:rPr>
                <w:sz w:val="20"/>
                <w:szCs w:val="20"/>
              </w:rPr>
            </w:pPr>
            <w:r w:rsidRPr="00481B44">
              <w:rPr>
                <w:sz w:val="20"/>
                <w:szCs w:val="20"/>
              </w:rPr>
              <w:t>The implementation of the project does not imply the impairment of material assets or the irreparable loss of material assets on which local communities depend (communication networks, water and sewerage networks, gas pipelines, electricity networks, real estate or movable property).  However, an accidental damage to the material assets of the local distributors in the project area during the construction phase (for example: during the excavation works, an accidental damage to: water pipes/ communication cables / sewerage network, etc.), can have a potential impact on the population.</w:t>
            </w:r>
          </w:p>
          <w:p w14:paraId="3AF189EA" w14:textId="25F664A3" w:rsidR="0085560E" w:rsidRPr="005443E8" w:rsidRDefault="00481B44" w:rsidP="00481B44">
            <w:pPr>
              <w:pStyle w:val="ListParagraph"/>
              <w:numPr>
                <w:ilvl w:val="0"/>
                <w:numId w:val="25"/>
              </w:numPr>
              <w:spacing w:before="240" w:after="240"/>
              <w:jc w:val="both"/>
              <w:outlineLvl w:val="2"/>
              <w:rPr>
                <w:rFonts w:ascii="Times New Roman" w:eastAsia="Times New Roman" w:hAnsi="Times New Roman" w:cs="Times New Roman"/>
                <w:i/>
                <w:iCs/>
                <w:sz w:val="20"/>
                <w:szCs w:val="20"/>
              </w:rPr>
            </w:pPr>
            <w:bookmarkStart w:id="6" w:name="_Toc198127085"/>
            <w:r w:rsidRPr="00481B44">
              <w:rPr>
                <w:rFonts w:ascii="Times New Roman" w:eastAsia="Times New Roman" w:hAnsi="Times New Roman" w:cs="Times New Roman"/>
                <w:i/>
                <w:iCs/>
                <w:sz w:val="20"/>
                <w:szCs w:val="20"/>
              </w:rPr>
              <w:t>1.4. Impact on water quality and quantitative regime</w:t>
            </w:r>
            <w:bookmarkEnd w:id="6"/>
          </w:p>
          <w:p w14:paraId="6A93788F" w14:textId="430857CC" w:rsidR="0085560E" w:rsidRPr="00481B44" w:rsidRDefault="0085560E" w:rsidP="00481B44">
            <w:pPr>
              <w:spacing w:after="120"/>
              <w:jc w:val="both"/>
              <w:rPr>
                <w:sz w:val="20"/>
                <w:szCs w:val="20"/>
              </w:rPr>
            </w:pPr>
            <w:r w:rsidRPr="00481B44">
              <w:rPr>
                <w:sz w:val="20"/>
                <w:szCs w:val="20"/>
              </w:rPr>
              <w:t>The works proposed in the project are not likely to have an impact on the quality and quantitative regime of the water. A potential impact on water quality can occur as a result of massive accidental pollution on the ground, which migrates into the groundwater. Compliance with the safety measures provided for in the project and the implementation of an appropriate maintenance program for vehicles and equipment, will minimize the risk of accidental leaks of fuel, chemicals and wastewater during the construction and operation of the project. It is estimated that in the event of an accidental pollution situation, the potential impact will be negative, direct and short-term.</w:t>
            </w:r>
          </w:p>
          <w:p w14:paraId="368502EE" w14:textId="0B11C03B" w:rsidR="0085560E" w:rsidRPr="005443E8" w:rsidRDefault="00481B44" w:rsidP="00481B44">
            <w:pPr>
              <w:spacing w:before="240" w:after="240"/>
              <w:contextualSpacing/>
              <w:jc w:val="both"/>
              <w:outlineLvl w:val="2"/>
              <w:rPr>
                <w:i/>
                <w:iCs/>
                <w:sz w:val="20"/>
                <w:szCs w:val="20"/>
                <w:lang w:val="en-US"/>
              </w:rPr>
            </w:pPr>
            <w:bookmarkStart w:id="7" w:name="_Toc198127086"/>
            <w:r w:rsidRPr="00481B44">
              <w:rPr>
                <w:i/>
                <w:iCs/>
                <w:sz w:val="20"/>
                <w:szCs w:val="20"/>
              </w:rPr>
              <w:t>VII.1.5. Impact on air quality and climate. Climate</w:t>
            </w:r>
            <w:bookmarkEnd w:id="7"/>
          </w:p>
          <w:p w14:paraId="27CE3D67" w14:textId="77777777" w:rsidR="0085560E" w:rsidRPr="0078587E" w:rsidRDefault="0085560E" w:rsidP="005443E8">
            <w:pPr>
              <w:jc w:val="both"/>
              <w:rPr>
                <w:sz w:val="20"/>
                <w:szCs w:val="20"/>
              </w:rPr>
            </w:pPr>
            <w:r w:rsidRPr="0078587E">
              <w:rPr>
                <w:sz w:val="20"/>
                <w:szCs w:val="20"/>
              </w:rPr>
              <w:lastRenderedPageBreak/>
              <w:t>In the execution phase, the impact generated on the air environment aspect will most likely be negative, insignificant, considering the short duration of the works, but also the complexity of the works.</w:t>
            </w:r>
          </w:p>
          <w:p w14:paraId="2E166333" w14:textId="77777777" w:rsidR="0085560E" w:rsidRPr="0078587E" w:rsidRDefault="0085560E" w:rsidP="005443E8">
            <w:pPr>
              <w:jc w:val="both"/>
              <w:rPr>
                <w:sz w:val="20"/>
                <w:szCs w:val="20"/>
              </w:rPr>
            </w:pPr>
            <w:r w:rsidRPr="0078587E">
              <w:rPr>
                <w:sz w:val="20"/>
                <w:szCs w:val="20"/>
              </w:rPr>
              <w:t>The operation of the turbines does not generate atmospheric emissions, but they could be generated as a result of maintenance activities, but they cannot lead to a significant negative impact.</w:t>
            </w:r>
          </w:p>
          <w:p w14:paraId="2BE859A5" w14:textId="77777777" w:rsidR="0085560E" w:rsidRPr="00481B44" w:rsidRDefault="0085560E" w:rsidP="005443E8">
            <w:pPr>
              <w:jc w:val="both"/>
              <w:rPr>
                <w:sz w:val="20"/>
                <w:szCs w:val="20"/>
              </w:rPr>
            </w:pPr>
            <w:r w:rsidRPr="00481B44">
              <w:rPr>
                <w:sz w:val="20"/>
                <w:szCs w:val="20"/>
              </w:rPr>
              <w:t xml:space="preserve">The impacts associated with climate change are analysed from the point of view of: </w:t>
            </w:r>
          </w:p>
          <w:p w14:paraId="0BC3D8AD" w14:textId="77777777" w:rsidR="0085560E" w:rsidRPr="0078587E" w:rsidRDefault="0085560E" w:rsidP="005443E8">
            <w:pPr>
              <w:numPr>
                <w:ilvl w:val="0"/>
                <w:numId w:val="14"/>
              </w:numPr>
              <w:contextualSpacing/>
              <w:jc w:val="both"/>
              <w:rPr>
                <w:sz w:val="20"/>
                <w:szCs w:val="20"/>
              </w:rPr>
            </w:pPr>
            <w:r w:rsidRPr="0078587E">
              <w:rPr>
                <w:sz w:val="20"/>
                <w:szCs w:val="20"/>
              </w:rPr>
              <w:t xml:space="preserve">climate change mitigation  </w:t>
            </w:r>
          </w:p>
          <w:p w14:paraId="735C0E21" w14:textId="77777777" w:rsidR="0085560E" w:rsidRPr="0078587E" w:rsidRDefault="0085560E" w:rsidP="005443E8">
            <w:pPr>
              <w:numPr>
                <w:ilvl w:val="0"/>
                <w:numId w:val="14"/>
              </w:numPr>
              <w:contextualSpacing/>
              <w:jc w:val="both"/>
              <w:rPr>
                <w:sz w:val="20"/>
                <w:szCs w:val="20"/>
              </w:rPr>
            </w:pPr>
            <w:r w:rsidRPr="0078587E">
              <w:rPr>
                <w:sz w:val="20"/>
                <w:szCs w:val="20"/>
              </w:rPr>
              <w:t xml:space="preserve">adaptation to climate change </w:t>
            </w:r>
          </w:p>
          <w:p w14:paraId="2D970B6A" w14:textId="77777777" w:rsidR="0085560E" w:rsidRPr="0078587E" w:rsidRDefault="0085560E" w:rsidP="005443E8">
            <w:pPr>
              <w:jc w:val="both"/>
              <w:rPr>
                <w:sz w:val="20"/>
                <w:szCs w:val="20"/>
              </w:rPr>
            </w:pPr>
            <w:r w:rsidRPr="0078587E">
              <w:rPr>
                <w:sz w:val="20"/>
                <w:szCs w:val="20"/>
              </w:rPr>
              <w:t>Climate change mitigation</w:t>
            </w:r>
          </w:p>
          <w:p w14:paraId="169DAC10" w14:textId="77777777" w:rsidR="0085560E" w:rsidRPr="0078587E" w:rsidRDefault="0085560E" w:rsidP="005443E8">
            <w:pPr>
              <w:jc w:val="both"/>
              <w:rPr>
                <w:sz w:val="20"/>
                <w:szCs w:val="20"/>
              </w:rPr>
            </w:pPr>
            <w:r w:rsidRPr="0078587E">
              <w:rPr>
                <w:sz w:val="20"/>
                <w:szCs w:val="20"/>
              </w:rPr>
              <w:t>Climate change mitigation takes into account the impact that the project will have on climate change, mainly through greenhouse gas emissions.</w:t>
            </w:r>
          </w:p>
          <w:p w14:paraId="39DEB163" w14:textId="77777777" w:rsidR="0085560E" w:rsidRPr="0078587E" w:rsidRDefault="0085560E" w:rsidP="005443E8">
            <w:pPr>
              <w:jc w:val="both"/>
              <w:rPr>
                <w:sz w:val="20"/>
                <w:szCs w:val="20"/>
              </w:rPr>
            </w:pPr>
            <w:r w:rsidRPr="0078587E">
              <w:rPr>
                <w:sz w:val="20"/>
                <w:szCs w:val="20"/>
              </w:rPr>
              <w:t>The quantities of pollutants generated by mobile machinery used in construction depend on the technological level and power of the engine, fuel consumption per unit of power, capacity, age of the machine and the equipment of pollution reduction devices.</w:t>
            </w:r>
          </w:p>
          <w:p w14:paraId="2F47F90F" w14:textId="77777777" w:rsidR="0085560E" w:rsidRPr="00481B44" w:rsidRDefault="0085560E" w:rsidP="005443E8">
            <w:pPr>
              <w:jc w:val="both"/>
              <w:rPr>
                <w:sz w:val="20"/>
                <w:szCs w:val="20"/>
              </w:rPr>
            </w:pPr>
            <w:r w:rsidRPr="00481B44">
              <w:rPr>
                <w:sz w:val="20"/>
                <w:szCs w:val="20"/>
              </w:rPr>
              <w:t>Adaptation to climate change (climate resilience)</w:t>
            </w:r>
          </w:p>
          <w:p w14:paraId="772A82F9" w14:textId="77777777" w:rsidR="0085560E" w:rsidRPr="00481B44" w:rsidRDefault="0085560E" w:rsidP="005443E8">
            <w:pPr>
              <w:jc w:val="both"/>
              <w:rPr>
                <w:sz w:val="20"/>
                <w:szCs w:val="20"/>
              </w:rPr>
            </w:pPr>
            <w:r w:rsidRPr="00481B44">
              <w:rPr>
                <w:sz w:val="20"/>
                <w:szCs w:val="20"/>
              </w:rPr>
              <w:t>According to Annex IV of Law 292/2018, within the framework of the assessment of the project's resilience to climate change, it is necessary to assess the vulnerability and climate risks on the project, by identifying, assessing and implementing climate change adaptation measures.</w:t>
            </w:r>
          </w:p>
          <w:p w14:paraId="34EF7215" w14:textId="321D0813" w:rsidR="0085560E" w:rsidRPr="00481B44" w:rsidRDefault="0085560E" w:rsidP="005443E8">
            <w:pPr>
              <w:jc w:val="both"/>
              <w:rPr>
                <w:sz w:val="20"/>
                <w:szCs w:val="20"/>
              </w:rPr>
            </w:pPr>
            <w:r w:rsidRPr="00481B44">
              <w:rPr>
                <w:sz w:val="20"/>
                <w:szCs w:val="20"/>
              </w:rPr>
              <w:t>The Cerchezu Wind Farm project has a life cycle of 35 years and can be exposed, over time, to a changing climate, with extreme weather phenomena and increasingly unfavorable and frequent climatic effects.</w:t>
            </w:r>
          </w:p>
          <w:p w14:paraId="60F8718F" w14:textId="77777777" w:rsidR="0085560E" w:rsidRPr="00481B44" w:rsidRDefault="0085560E" w:rsidP="005443E8">
            <w:pPr>
              <w:jc w:val="both"/>
              <w:rPr>
                <w:sz w:val="20"/>
                <w:szCs w:val="20"/>
              </w:rPr>
            </w:pPr>
            <w:r w:rsidRPr="00481B44">
              <w:rPr>
                <w:sz w:val="20"/>
                <w:szCs w:val="20"/>
              </w:rPr>
              <w:t>As for the components of wind turbines, they are designed in such a way as to withstand extreme weather phenomena.</w:t>
            </w:r>
          </w:p>
          <w:p w14:paraId="3629644D" w14:textId="77777777" w:rsidR="0085560E" w:rsidRPr="00481B44" w:rsidRDefault="0085560E" w:rsidP="005443E8">
            <w:pPr>
              <w:jc w:val="both"/>
              <w:rPr>
                <w:sz w:val="20"/>
                <w:szCs w:val="20"/>
              </w:rPr>
            </w:pPr>
            <w:r w:rsidRPr="00481B44">
              <w:rPr>
                <w:sz w:val="20"/>
                <w:szCs w:val="20"/>
              </w:rPr>
              <w:t>Analyses of the effects of climate change predict annual increases in air temperature for the future, with higher rates during the summer season. As a result, a decrease in the annual amount of precipitation and a higher frequency of storms are expected.</w:t>
            </w:r>
          </w:p>
          <w:p w14:paraId="6CF9A048" w14:textId="77777777" w:rsidR="0085560E" w:rsidRPr="00481B44" w:rsidRDefault="0085560E" w:rsidP="005443E8">
            <w:pPr>
              <w:jc w:val="both"/>
              <w:rPr>
                <w:sz w:val="20"/>
                <w:szCs w:val="20"/>
              </w:rPr>
            </w:pPr>
            <w:r w:rsidRPr="00481B44">
              <w:rPr>
                <w:sz w:val="20"/>
                <w:szCs w:val="20"/>
              </w:rPr>
              <w:t>The climatic variables that can have an effect on the project are: temperature increase, extreme storms and winds, extreme precipitation, cold and frost.</w:t>
            </w:r>
          </w:p>
          <w:p w14:paraId="3F86E0D8" w14:textId="77777777" w:rsidR="0085560E" w:rsidRPr="00481B44" w:rsidRDefault="0085560E" w:rsidP="005443E8">
            <w:pPr>
              <w:jc w:val="both"/>
              <w:rPr>
                <w:sz w:val="20"/>
                <w:szCs w:val="20"/>
              </w:rPr>
            </w:pPr>
            <w:r w:rsidRPr="00481B44">
              <w:rPr>
                <w:sz w:val="20"/>
                <w:szCs w:val="20"/>
              </w:rPr>
              <w:t>Climate change adaptation takes into account the project's vulnerability to future climate change and its ability to adapt to the impacts of climate change, which may be uncertain.</w:t>
            </w:r>
          </w:p>
          <w:p w14:paraId="346C8D85" w14:textId="101DB3EB" w:rsidR="0085560E" w:rsidRPr="00481B44" w:rsidRDefault="00481B44" w:rsidP="005443E8">
            <w:pPr>
              <w:contextualSpacing/>
              <w:jc w:val="both"/>
              <w:outlineLvl w:val="2"/>
              <w:rPr>
                <w:i/>
                <w:iCs/>
                <w:sz w:val="20"/>
                <w:szCs w:val="20"/>
              </w:rPr>
            </w:pPr>
            <w:bookmarkStart w:id="8" w:name="_Toc198127087"/>
            <w:r w:rsidRPr="00481B44">
              <w:rPr>
                <w:i/>
                <w:iCs/>
                <w:sz w:val="20"/>
                <w:szCs w:val="20"/>
              </w:rPr>
              <w:t>VII.1.6. Impact on noise and vibration</w:t>
            </w:r>
            <w:bookmarkEnd w:id="8"/>
          </w:p>
          <w:p w14:paraId="437DF2FE" w14:textId="77777777" w:rsidR="0085560E" w:rsidRPr="0078587E" w:rsidRDefault="0085560E" w:rsidP="005443E8">
            <w:pPr>
              <w:jc w:val="both"/>
              <w:rPr>
                <w:sz w:val="20"/>
                <w:szCs w:val="20"/>
              </w:rPr>
            </w:pPr>
            <w:r w:rsidRPr="0078587E">
              <w:rPr>
                <w:sz w:val="20"/>
                <w:szCs w:val="20"/>
              </w:rPr>
              <w:t xml:space="preserve">The nature of the sources of noise and vibration within the implementation of the project is specific to the activities carried out.  During the execution period, the technological processes related to the projected works involve the use of specific machinery, which are sources of noise. </w:t>
            </w:r>
          </w:p>
          <w:p w14:paraId="51DFE5A5" w14:textId="77777777" w:rsidR="0085560E" w:rsidRPr="0078587E" w:rsidRDefault="0085560E" w:rsidP="005443E8">
            <w:pPr>
              <w:jc w:val="both"/>
              <w:rPr>
                <w:sz w:val="20"/>
                <w:szCs w:val="20"/>
              </w:rPr>
            </w:pPr>
            <w:r w:rsidRPr="0078587E">
              <w:rPr>
                <w:sz w:val="20"/>
                <w:szCs w:val="20"/>
              </w:rPr>
              <w:t>The noise produced by the turbines in the rotor's area of action is estimated at 96 - 101 dB, but the noise level decreases as the distance from the noise source increases. Taking into account the distance from the inhabited area of the localities, it is estimated that the execution works of the project will generate a noise level within admissible limits, insignificant, felt locally and temporarily, in the area where the project is located, and during the period of operation of the wind farm the noise level will be monitored in order to fit within the limits provided by STAS 10009,  Acoustics.Permissible limits of the noise level in the environment.</w:t>
            </w:r>
          </w:p>
          <w:p w14:paraId="1579CFF3" w14:textId="3EE7ADE8" w:rsidR="0085560E" w:rsidRPr="005443E8" w:rsidRDefault="00481B44" w:rsidP="005443E8">
            <w:pPr>
              <w:contextualSpacing/>
              <w:jc w:val="both"/>
              <w:outlineLvl w:val="2"/>
              <w:rPr>
                <w:i/>
                <w:iCs/>
                <w:sz w:val="20"/>
                <w:szCs w:val="20"/>
                <w:lang w:val="en-US"/>
              </w:rPr>
            </w:pPr>
            <w:bookmarkStart w:id="9" w:name="_Toc198127088"/>
            <w:r w:rsidRPr="00481B44">
              <w:rPr>
                <w:i/>
                <w:iCs/>
                <w:sz w:val="20"/>
                <w:szCs w:val="20"/>
              </w:rPr>
              <w:t>VII.1.6. Impact on the landscape and visual environment</w:t>
            </w:r>
            <w:bookmarkEnd w:id="9"/>
          </w:p>
          <w:p w14:paraId="7D2B4B0E" w14:textId="77777777" w:rsidR="0085560E" w:rsidRPr="0078587E" w:rsidRDefault="0085560E" w:rsidP="005443E8">
            <w:pPr>
              <w:jc w:val="both"/>
              <w:rPr>
                <w:sz w:val="20"/>
                <w:szCs w:val="20"/>
              </w:rPr>
            </w:pPr>
            <w:r w:rsidRPr="00481B44">
              <w:rPr>
                <w:sz w:val="20"/>
                <w:szCs w:val="20"/>
              </w:rPr>
              <w:t>The impact on the landscape and the visual environment will be felt through the presence of construction equipment, as well as the carrying out of construction works.  The main visual impact during the operation period is related to the modification of the landscape by introducing new elements into the landscape, wind turbines and access roads, which can be perceived by sensitive receivers as a major change. This impact is expected to be direct, locally and long-term.</w:t>
            </w:r>
          </w:p>
          <w:p w14:paraId="00EB579E" w14:textId="77777777" w:rsidR="0085560E" w:rsidRPr="00481B44" w:rsidRDefault="0085560E" w:rsidP="005443E8">
            <w:pPr>
              <w:contextualSpacing/>
              <w:jc w:val="both"/>
              <w:outlineLvl w:val="1"/>
              <w:rPr>
                <w:sz w:val="20"/>
                <w:szCs w:val="20"/>
              </w:rPr>
            </w:pPr>
            <w:bookmarkStart w:id="10" w:name="_Toc198127089"/>
            <w:r w:rsidRPr="00481B44">
              <w:rPr>
                <w:sz w:val="20"/>
                <w:szCs w:val="20"/>
              </w:rPr>
              <w:t>Extent of impact (geographical area, number of population/habitats/species affected)</w:t>
            </w:r>
            <w:bookmarkEnd w:id="10"/>
          </w:p>
          <w:p w14:paraId="5F8D01DE" w14:textId="77777777" w:rsidR="0085560E" w:rsidRPr="005443E8" w:rsidRDefault="0085560E" w:rsidP="005443E8">
            <w:pPr>
              <w:jc w:val="both"/>
              <w:rPr>
                <w:i/>
                <w:iCs/>
                <w:sz w:val="20"/>
                <w:szCs w:val="20"/>
                <w:lang w:val="en-US"/>
              </w:rPr>
            </w:pPr>
            <w:r w:rsidRPr="00727D4E">
              <w:rPr>
                <w:i/>
                <w:iCs/>
                <w:sz w:val="20"/>
                <w:szCs w:val="20"/>
              </w:rPr>
              <w:lastRenderedPageBreak/>
              <w:t>The impact on the environmental factors likely to be affected will be felt locally, without the risk of its extension outside the project area.</w:t>
            </w:r>
          </w:p>
          <w:p w14:paraId="339BD278" w14:textId="7A40BA57" w:rsidR="0085560E" w:rsidRPr="00111551" w:rsidRDefault="0085560E" w:rsidP="005443E8">
            <w:pPr>
              <w:contextualSpacing/>
              <w:jc w:val="both"/>
              <w:outlineLvl w:val="1"/>
              <w:rPr>
                <w:i/>
                <w:iCs/>
                <w:sz w:val="20"/>
                <w:szCs w:val="20"/>
              </w:rPr>
            </w:pPr>
            <w:bookmarkStart w:id="11" w:name="_Toc198127090"/>
            <w:r w:rsidRPr="00111551">
              <w:rPr>
                <w:i/>
                <w:iCs/>
                <w:sz w:val="20"/>
                <w:szCs w:val="20"/>
              </w:rPr>
              <w:t>Magnitude and complexity of the impact</w:t>
            </w:r>
            <w:bookmarkEnd w:id="11"/>
          </w:p>
          <w:p w14:paraId="2121F824" w14:textId="525D235D" w:rsidR="00111551" w:rsidRPr="005443E8" w:rsidRDefault="0085560E" w:rsidP="005443E8">
            <w:pPr>
              <w:jc w:val="both"/>
              <w:rPr>
                <w:sz w:val="20"/>
                <w:szCs w:val="20"/>
                <w:lang w:val="en-US"/>
              </w:rPr>
            </w:pPr>
            <w:r w:rsidRPr="00111551">
              <w:rPr>
                <w:sz w:val="20"/>
                <w:szCs w:val="20"/>
              </w:rPr>
              <w:t>By implementing the wind turbine construction project, there is the possibility of generating significant forms of potential impact on environmental aspects.</w:t>
            </w:r>
            <w:bookmarkStart w:id="12" w:name="_Toc198127091"/>
          </w:p>
          <w:p w14:paraId="06AA7AEC" w14:textId="03103DDD" w:rsidR="0085560E" w:rsidRPr="00111551" w:rsidRDefault="0085560E" w:rsidP="005443E8">
            <w:pPr>
              <w:contextualSpacing/>
              <w:jc w:val="both"/>
              <w:outlineLvl w:val="1"/>
              <w:rPr>
                <w:i/>
                <w:iCs/>
                <w:sz w:val="20"/>
                <w:szCs w:val="20"/>
              </w:rPr>
            </w:pPr>
            <w:r w:rsidRPr="00111551">
              <w:rPr>
                <w:i/>
                <w:iCs/>
                <w:sz w:val="20"/>
                <w:szCs w:val="20"/>
              </w:rPr>
              <w:t>Likelihood of impact</w:t>
            </w:r>
            <w:bookmarkEnd w:id="12"/>
          </w:p>
          <w:p w14:paraId="2A1BAEDE" w14:textId="2F39410B" w:rsidR="00111551" w:rsidRDefault="0085560E" w:rsidP="005443E8">
            <w:pPr>
              <w:jc w:val="both"/>
              <w:rPr>
                <w:sz w:val="20"/>
                <w:szCs w:val="20"/>
              </w:rPr>
            </w:pPr>
            <w:r w:rsidRPr="0078587E">
              <w:rPr>
                <w:sz w:val="20"/>
                <w:szCs w:val="20"/>
              </w:rPr>
              <w:t>All the forms of impact mentioned above have a probability of occurrence.</w:t>
            </w:r>
            <w:bookmarkStart w:id="13" w:name="_Toc198127092"/>
          </w:p>
          <w:p w14:paraId="3C3EFD51" w14:textId="34A14688" w:rsidR="0085560E" w:rsidRPr="00111551" w:rsidRDefault="0085560E" w:rsidP="005443E8">
            <w:pPr>
              <w:jc w:val="both"/>
              <w:rPr>
                <w:i/>
                <w:iCs/>
                <w:sz w:val="20"/>
                <w:szCs w:val="20"/>
              </w:rPr>
            </w:pPr>
            <w:r w:rsidRPr="00111551">
              <w:rPr>
                <w:i/>
                <w:iCs/>
                <w:sz w:val="20"/>
                <w:szCs w:val="20"/>
              </w:rPr>
              <w:t>Duration, frequency and reversibility of impact</w:t>
            </w:r>
            <w:bookmarkEnd w:id="13"/>
          </w:p>
          <w:p w14:paraId="5788D3C2" w14:textId="77777777" w:rsidR="0085560E" w:rsidRPr="00481B44" w:rsidRDefault="0085560E" w:rsidP="005443E8">
            <w:pPr>
              <w:jc w:val="both"/>
              <w:rPr>
                <w:sz w:val="20"/>
                <w:szCs w:val="20"/>
              </w:rPr>
            </w:pPr>
            <w:r w:rsidRPr="00481B44">
              <w:rPr>
                <w:sz w:val="20"/>
                <w:szCs w:val="20"/>
              </w:rPr>
              <w:t>The forms of impact identified so far start with the start of the works. The duration of their manifestation is proportional to the duration of the works.</w:t>
            </w:r>
          </w:p>
          <w:p w14:paraId="68AEE99A" w14:textId="350FEB8C" w:rsidR="00AA1AD9" w:rsidRPr="0078587E" w:rsidRDefault="0085560E" w:rsidP="005443E8">
            <w:pPr>
              <w:jc w:val="both"/>
              <w:rPr>
                <w:sz w:val="20"/>
                <w:szCs w:val="20"/>
              </w:rPr>
            </w:pPr>
            <w:r w:rsidRPr="0078587E">
              <w:rPr>
                <w:sz w:val="20"/>
                <w:szCs w:val="20"/>
              </w:rPr>
              <w:t>Where potential significant negative impacts on the environmental components as a result of the implementation of the project were estimated, different sets of measures to avoid and reduce the impact were analyzed, the main ones being presented in Chapter VI of the Presentation Memorandum for each environmental component.</w:t>
            </w:r>
          </w:p>
        </w:tc>
      </w:tr>
      <w:tr w:rsidR="00AA1AD9" w:rsidRPr="002A2D06" w14:paraId="3C01FE74" w14:textId="77777777" w:rsidTr="00692F2D">
        <w:tc>
          <w:tcPr>
            <w:tcW w:w="4508" w:type="dxa"/>
          </w:tcPr>
          <w:p w14:paraId="447CD809" w14:textId="7777777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szCs w:val="20"/>
              </w:rPr>
              <w:lastRenderedPageBreak/>
              <w:t>Entries</w:t>
            </w:r>
          </w:p>
          <w:p w14:paraId="2F7D3CAD" w14:textId="0478A98A"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szCs w:val="20"/>
              </w:rPr>
              <w:t>(e.g. raw material, power supplies)</w:t>
            </w:r>
          </w:p>
        </w:tc>
        <w:tc>
          <w:tcPr>
            <w:tcW w:w="4508" w:type="dxa"/>
          </w:tcPr>
          <w:p w14:paraId="35E7503D" w14:textId="77777777" w:rsidR="005C1FC6" w:rsidRPr="002A2D06" w:rsidRDefault="005C1FC6" w:rsidP="005443E8">
            <w:pPr>
              <w:jc w:val="both"/>
              <w:outlineLvl w:val="2"/>
              <w:rPr>
                <w:i/>
                <w:iCs/>
                <w:sz w:val="20"/>
                <w:szCs w:val="20"/>
              </w:rPr>
            </w:pPr>
            <w:bookmarkStart w:id="14" w:name="_Toc198127040"/>
            <w:r w:rsidRPr="002A2D06">
              <w:rPr>
                <w:i/>
                <w:iCs/>
                <w:sz w:val="20"/>
                <w:szCs w:val="20"/>
              </w:rPr>
              <w:t>Raw materials, energy and fuels used, with how they are insured</w:t>
            </w:r>
            <w:bookmarkEnd w:id="14"/>
          </w:p>
          <w:p w14:paraId="7F437DF8" w14:textId="06F6487E" w:rsidR="005C1FC6" w:rsidRPr="0078587E" w:rsidRDefault="005C1FC6" w:rsidP="005443E8">
            <w:pPr>
              <w:jc w:val="both"/>
              <w:rPr>
                <w:sz w:val="20"/>
                <w:szCs w:val="20"/>
              </w:rPr>
            </w:pPr>
            <w:r w:rsidRPr="0078587E">
              <w:rPr>
                <w:sz w:val="20"/>
                <w:szCs w:val="20"/>
              </w:rPr>
              <w:t>In the execution phase of the wind farm, construction materials will be used that will be necessary to carry out the works provided for in the project: different types of concrete, reinforcements for the construction of foundations, ballast, sand, crushed stone, geotextile, etc. At this time, no information is available on the quantities of raw materials and fuels needed in the execution phase. It should be noted that it may undergo small changes.</w:t>
            </w:r>
          </w:p>
          <w:p w14:paraId="5B4490AC" w14:textId="77777777" w:rsidR="005C1FC6" w:rsidRPr="0078587E" w:rsidRDefault="005C1FC6" w:rsidP="005443E8">
            <w:pPr>
              <w:jc w:val="both"/>
              <w:rPr>
                <w:sz w:val="20"/>
                <w:szCs w:val="20"/>
              </w:rPr>
            </w:pPr>
            <w:r w:rsidRPr="0078587E">
              <w:rPr>
                <w:sz w:val="20"/>
                <w:szCs w:val="20"/>
              </w:rPr>
              <w:t>Also, during the execution period, fuels and oils necessary for the operation of the vehicles and machinery involved in carrying out the works will be used, these being stored in the area allocated to the site organizations.</w:t>
            </w:r>
          </w:p>
          <w:p w14:paraId="706F00CE" w14:textId="77777777" w:rsidR="005C1FC6" w:rsidRPr="005443E8" w:rsidRDefault="005C1FC6" w:rsidP="005443E8">
            <w:pPr>
              <w:jc w:val="both"/>
              <w:rPr>
                <w:i/>
                <w:iCs/>
                <w:sz w:val="20"/>
                <w:szCs w:val="20"/>
              </w:rPr>
            </w:pPr>
            <w:r w:rsidRPr="005443E8">
              <w:rPr>
                <w:i/>
                <w:iCs/>
                <w:sz w:val="20"/>
                <w:szCs w:val="20"/>
              </w:rPr>
              <w:t>During the operating period</w:t>
            </w:r>
          </w:p>
          <w:p w14:paraId="6D7ED55F" w14:textId="77777777" w:rsidR="005C1FC6" w:rsidRPr="0078587E" w:rsidRDefault="005C1FC6" w:rsidP="005443E8">
            <w:pPr>
              <w:jc w:val="both"/>
              <w:rPr>
                <w:sz w:val="20"/>
                <w:szCs w:val="20"/>
              </w:rPr>
            </w:pPr>
            <w:r w:rsidRPr="0078587E">
              <w:rPr>
                <w:sz w:val="20"/>
                <w:szCs w:val="20"/>
              </w:rPr>
              <w:t>The operation of wind turbines does not require the use of raw materials, but only consumable materials (oil and air filters) and various chemical substances and preparations (oils, lubricants, greases, paints), which must be changed at certain intervals of time, as part of maintenance activities. At this time, the quantities of consumables needed in the operation phase are not known.</w:t>
            </w:r>
          </w:p>
          <w:p w14:paraId="35CC8523" w14:textId="77777777" w:rsidR="005C1FC6" w:rsidRPr="002A2D06" w:rsidRDefault="005C1FC6" w:rsidP="005443E8">
            <w:pPr>
              <w:jc w:val="both"/>
              <w:outlineLvl w:val="2"/>
              <w:rPr>
                <w:i/>
                <w:iCs/>
                <w:sz w:val="20"/>
                <w:szCs w:val="20"/>
              </w:rPr>
            </w:pPr>
            <w:bookmarkStart w:id="15" w:name="_Toc198127041"/>
            <w:r w:rsidRPr="002A2D06">
              <w:rPr>
                <w:i/>
                <w:iCs/>
                <w:sz w:val="20"/>
                <w:szCs w:val="20"/>
              </w:rPr>
              <w:t>Connection to the existing utility networks in the area</w:t>
            </w:r>
            <w:bookmarkEnd w:id="15"/>
          </w:p>
          <w:p w14:paraId="021C71A6" w14:textId="77777777" w:rsidR="005C1FC6" w:rsidRPr="00481B44" w:rsidRDefault="005C1FC6" w:rsidP="005443E8">
            <w:pPr>
              <w:jc w:val="both"/>
              <w:rPr>
                <w:sz w:val="20"/>
                <w:szCs w:val="20"/>
              </w:rPr>
            </w:pPr>
            <w:r w:rsidRPr="00481B44">
              <w:rPr>
                <w:sz w:val="20"/>
                <w:szCs w:val="20"/>
              </w:rPr>
              <w:t>The proposed project does not involve the connection to the existing utility networks, telephony-data, drinking water, sewerage, gas or electricity (other than the power lines included), neither during the works nor during the exploitation of the investment.</w:t>
            </w:r>
          </w:p>
          <w:p w14:paraId="1840B04B" w14:textId="77777777" w:rsidR="005C1FC6" w:rsidRPr="005443E8" w:rsidRDefault="005C1FC6" w:rsidP="005443E8">
            <w:pPr>
              <w:jc w:val="both"/>
              <w:outlineLvl w:val="2"/>
              <w:rPr>
                <w:i/>
                <w:iCs/>
                <w:sz w:val="20"/>
                <w:szCs w:val="20"/>
                <w:lang w:val="en-US"/>
              </w:rPr>
            </w:pPr>
            <w:bookmarkStart w:id="16" w:name="_Toc198127042"/>
            <w:r w:rsidRPr="00727D4E">
              <w:rPr>
                <w:i/>
                <w:iCs/>
                <w:sz w:val="20"/>
                <w:szCs w:val="20"/>
              </w:rPr>
              <w:t>Description of the site restoration works in the area affected by the execution of the investment</w:t>
            </w:r>
            <w:bookmarkEnd w:id="16"/>
          </w:p>
          <w:p w14:paraId="04B7EF90" w14:textId="77777777" w:rsidR="005C1FC6" w:rsidRPr="00481B44" w:rsidRDefault="005C1FC6" w:rsidP="005443E8">
            <w:pPr>
              <w:jc w:val="both"/>
              <w:rPr>
                <w:sz w:val="20"/>
                <w:szCs w:val="20"/>
              </w:rPr>
            </w:pPr>
            <w:r w:rsidRPr="00481B44">
              <w:rPr>
                <w:sz w:val="20"/>
                <w:szCs w:val="20"/>
              </w:rPr>
              <w:t>Upon completion of the project execution works, the temporarily occupied land areas will be brought back to their initial state and as far as possible they will be returned to the agricultural circuit.</w:t>
            </w:r>
          </w:p>
          <w:p w14:paraId="1F6E2847" w14:textId="77777777" w:rsidR="005C1FC6" w:rsidRPr="002A2D06" w:rsidRDefault="005C1FC6" w:rsidP="005443E8">
            <w:pPr>
              <w:jc w:val="both"/>
              <w:outlineLvl w:val="2"/>
              <w:rPr>
                <w:i/>
                <w:iCs/>
                <w:sz w:val="20"/>
                <w:szCs w:val="20"/>
              </w:rPr>
            </w:pPr>
            <w:bookmarkStart w:id="17" w:name="_Toc198127043"/>
            <w:r w:rsidRPr="002A2D06">
              <w:rPr>
                <w:i/>
                <w:iCs/>
                <w:sz w:val="20"/>
                <w:szCs w:val="20"/>
              </w:rPr>
              <w:t>New access routes or changes to existing ones</w:t>
            </w:r>
            <w:bookmarkEnd w:id="17"/>
          </w:p>
          <w:p w14:paraId="600BF1C6" w14:textId="77777777" w:rsidR="005C1FC6" w:rsidRPr="00481B44" w:rsidRDefault="005C1FC6" w:rsidP="005443E8">
            <w:pPr>
              <w:jc w:val="both"/>
              <w:rPr>
                <w:sz w:val="20"/>
                <w:szCs w:val="20"/>
              </w:rPr>
            </w:pPr>
            <w:r w:rsidRPr="00481B44">
              <w:rPr>
                <w:sz w:val="20"/>
                <w:szCs w:val="20"/>
              </w:rPr>
              <w:t>The access roads overlap on the routes of the existing agricultural and communal roads, except for the curve sectors where widening works are necessary, for the registration of oversized vehicles, on some private land (contracted by the beneficiary). The widening in curves will be ensured in all cases by the use of private properties in the vicinity of the road.</w:t>
            </w:r>
          </w:p>
          <w:p w14:paraId="2E86E85A" w14:textId="77777777" w:rsidR="005C1FC6" w:rsidRPr="005443E8" w:rsidRDefault="005C1FC6" w:rsidP="005443E8">
            <w:pPr>
              <w:jc w:val="both"/>
              <w:outlineLvl w:val="2"/>
              <w:rPr>
                <w:i/>
                <w:iCs/>
                <w:sz w:val="20"/>
                <w:szCs w:val="20"/>
                <w:lang w:val="en-US"/>
              </w:rPr>
            </w:pPr>
            <w:bookmarkStart w:id="18" w:name="_Toc198127044"/>
            <w:r w:rsidRPr="002A2D06">
              <w:rPr>
                <w:i/>
                <w:iCs/>
                <w:sz w:val="20"/>
                <w:szCs w:val="20"/>
              </w:rPr>
              <w:t>Natural resources used in construction and operation</w:t>
            </w:r>
            <w:bookmarkEnd w:id="18"/>
          </w:p>
          <w:p w14:paraId="088C842A" w14:textId="77777777" w:rsidR="005C1FC6" w:rsidRPr="005443E8" w:rsidRDefault="005C1FC6" w:rsidP="005443E8">
            <w:pPr>
              <w:jc w:val="both"/>
              <w:rPr>
                <w:sz w:val="20"/>
                <w:szCs w:val="20"/>
                <w:lang w:val="en-US"/>
              </w:rPr>
            </w:pPr>
            <w:r w:rsidRPr="00727D4E">
              <w:rPr>
                <w:sz w:val="20"/>
                <w:szCs w:val="20"/>
              </w:rPr>
              <w:t>In the execution phase of the project, natural resources and construction materials will be used that will be provided by the companies involved in the implementation of the project, such as different types of concrete, reinforcements for the construction of foundations, sand, ballast, crushed stone, geotextile, etc.</w:t>
            </w:r>
          </w:p>
          <w:p w14:paraId="11B6ECF8" w14:textId="77777777" w:rsidR="005C1FC6" w:rsidRPr="0078587E" w:rsidRDefault="005C1FC6" w:rsidP="005443E8">
            <w:pPr>
              <w:jc w:val="both"/>
              <w:rPr>
                <w:sz w:val="20"/>
                <w:szCs w:val="20"/>
              </w:rPr>
            </w:pPr>
            <w:r w:rsidRPr="00481B44">
              <w:rPr>
                <w:sz w:val="20"/>
                <w:szCs w:val="20"/>
              </w:rPr>
              <w:t>In the operation phase of the project, it is not necessary to use natural resources, only in exceptional cases for various maintenance works. However, the quantities needed will be reduced.</w:t>
            </w:r>
          </w:p>
          <w:p w14:paraId="31AD91EE" w14:textId="77777777" w:rsidR="005C1FC6" w:rsidRPr="002A2D06" w:rsidRDefault="005C1FC6" w:rsidP="005443E8">
            <w:pPr>
              <w:jc w:val="both"/>
              <w:outlineLvl w:val="2"/>
              <w:rPr>
                <w:i/>
                <w:iCs/>
                <w:sz w:val="20"/>
                <w:szCs w:val="20"/>
              </w:rPr>
            </w:pPr>
            <w:bookmarkStart w:id="19" w:name="_Toc198127045"/>
            <w:r w:rsidRPr="002A2D06">
              <w:rPr>
                <w:i/>
                <w:iCs/>
                <w:sz w:val="20"/>
                <w:szCs w:val="20"/>
              </w:rPr>
              <w:t>Methods used in construction/demolition</w:t>
            </w:r>
            <w:bookmarkEnd w:id="19"/>
          </w:p>
          <w:p w14:paraId="6AC414E6" w14:textId="77777777" w:rsidR="005C1FC6" w:rsidRPr="0078587E" w:rsidRDefault="005C1FC6" w:rsidP="005443E8">
            <w:pPr>
              <w:jc w:val="both"/>
              <w:rPr>
                <w:sz w:val="20"/>
                <w:szCs w:val="20"/>
              </w:rPr>
            </w:pPr>
            <w:r w:rsidRPr="0078587E">
              <w:rPr>
                <w:sz w:val="20"/>
                <w:szCs w:val="20"/>
              </w:rPr>
              <w:t xml:space="preserve">At the construction works, the level of quality will be ensured according to the requirements imposed by Law 10/1995 on quality in construction. New </w:t>
            </w:r>
            <w:r w:rsidRPr="0078587E">
              <w:rPr>
                <w:sz w:val="20"/>
                <w:szCs w:val="20"/>
              </w:rPr>
              <w:lastRenderedPageBreak/>
              <w:t>traditional and specific products, processes and equipment will be used, for which there will be appropriate technical approvals.</w:t>
            </w:r>
          </w:p>
          <w:p w14:paraId="7F62B9A8" w14:textId="77777777" w:rsidR="005C1FC6" w:rsidRDefault="005C1FC6" w:rsidP="005443E8">
            <w:pPr>
              <w:jc w:val="both"/>
              <w:rPr>
                <w:sz w:val="20"/>
                <w:szCs w:val="20"/>
              </w:rPr>
            </w:pPr>
            <w:r w:rsidRPr="0078587E">
              <w:rPr>
                <w:sz w:val="20"/>
                <w:szCs w:val="20"/>
              </w:rPr>
              <w:t>For the implementation of the project, no demolition works are required.</w:t>
            </w:r>
          </w:p>
          <w:p w14:paraId="39F68970" w14:textId="77777777" w:rsidR="002A2D06" w:rsidRPr="005443E8" w:rsidRDefault="002A2D06" w:rsidP="005443E8">
            <w:pPr>
              <w:jc w:val="both"/>
              <w:rPr>
                <w:i/>
                <w:iCs/>
                <w:sz w:val="20"/>
                <w:szCs w:val="20"/>
                <w:lang w:val="en-US"/>
              </w:rPr>
            </w:pPr>
            <w:r w:rsidRPr="00283338">
              <w:rPr>
                <w:i/>
                <w:iCs/>
                <w:sz w:val="20"/>
                <w:szCs w:val="20"/>
              </w:rPr>
              <w:t>Management of hazardous chemicals</w:t>
            </w:r>
          </w:p>
          <w:p w14:paraId="156B7174" w14:textId="7E190FA3" w:rsidR="002A2D06" w:rsidRPr="005443E8" w:rsidRDefault="002A2D06" w:rsidP="005443E8">
            <w:pPr>
              <w:jc w:val="both"/>
              <w:rPr>
                <w:i/>
                <w:iCs/>
                <w:sz w:val="20"/>
                <w:szCs w:val="20"/>
                <w:lang w:val="en-US"/>
              </w:rPr>
            </w:pPr>
            <w:r w:rsidRPr="00283338">
              <w:rPr>
                <w:i/>
                <w:iCs/>
                <w:sz w:val="20"/>
                <w:szCs w:val="20"/>
              </w:rPr>
              <w:t>Hazardous chemical substances and preparations used and/or produced</w:t>
            </w:r>
          </w:p>
          <w:p w14:paraId="55EC30A0" w14:textId="77777777" w:rsidR="002A2D06" w:rsidRPr="005443E8" w:rsidRDefault="002A2D06" w:rsidP="005443E8">
            <w:pPr>
              <w:jc w:val="both"/>
              <w:rPr>
                <w:sz w:val="20"/>
                <w:szCs w:val="20"/>
                <w:lang w:val="en-US"/>
              </w:rPr>
            </w:pPr>
            <w:r w:rsidRPr="002A2D06">
              <w:rPr>
                <w:sz w:val="20"/>
                <w:szCs w:val="20"/>
              </w:rPr>
              <w:t>The necessary fuels and oils used during the project execution period will be stored in the area allocated to the site organization, according to the legislation in force.</w:t>
            </w:r>
          </w:p>
          <w:p w14:paraId="611260E2" w14:textId="77777777" w:rsidR="002A2D06" w:rsidRPr="005443E8" w:rsidRDefault="002A2D06" w:rsidP="005443E8">
            <w:pPr>
              <w:jc w:val="both"/>
              <w:rPr>
                <w:sz w:val="20"/>
                <w:szCs w:val="20"/>
                <w:lang w:val="en-US"/>
              </w:rPr>
            </w:pPr>
            <w:r w:rsidRPr="002A2D06">
              <w:rPr>
                <w:sz w:val="20"/>
                <w:szCs w:val="20"/>
              </w:rPr>
              <w:t>How to manage hazardous chemical substances and preparations and ensure the conditions for the protection of environmental factors and the health of the population</w:t>
            </w:r>
          </w:p>
          <w:p w14:paraId="191BBA7C" w14:textId="77777777" w:rsidR="002A2D06" w:rsidRPr="005443E8" w:rsidRDefault="002A2D06" w:rsidP="005443E8">
            <w:pPr>
              <w:jc w:val="both"/>
              <w:rPr>
                <w:sz w:val="20"/>
                <w:szCs w:val="20"/>
                <w:lang w:val="en-US"/>
              </w:rPr>
            </w:pPr>
            <w:r w:rsidRPr="002A2D06">
              <w:rPr>
                <w:sz w:val="20"/>
                <w:szCs w:val="20"/>
              </w:rPr>
              <w:t>Maintenance activities will be carried out in accordance with the manufacturer's technical instructions for wind turbines. It should be noted that materials, consumables and chemicals have different lifespans, ranging from one year to the entire lifespan of wind turbines. In some cases, it is sufficient to replenish an oil level that has been indicated, rather than to replace all the oil in a turbine component. Less than 1 liter to many hundreds of liters of oil are included in each of the few parts of a wind turbine. It is impossible to predict the annual amount of each category that will be used for maintenance work at this time, especially for this type of wind turbine.</w:t>
            </w:r>
          </w:p>
          <w:p w14:paraId="57CDEE9A" w14:textId="77777777" w:rsidR="002A2D06" w:rsidRPr="005443E8" w:rsidRDefault="002A2D06" w:rsidP="005443E8">
            <w:pPr>
              <w:jc w:val="both"/>
              <w:rPr>
                <w:sz w:val="20"/>
                <w:szCs w:val="20"/>
                <w:lang w:val="en-US"/>
              </w:rPr>
            </w:pPr>
            <w:r w:rsidRPr="002A2D06">
              <w:rPr>
                <w:sz w:val="20"/>
                <w:szCs w:val="20"/>
              </w:rPr>
              <w:t>In the case of the transformer station, the insulating oils in the transformers and the diesel needed to power the electric generator are classified as hazardous chemicals. Periodic oil testing is recommended for transformers to function properly (with a frequency of about 2 years for determining the dielectric strength and about 8 years for full chemical tests). The requirement to fill transformer oil is determined based on test results.</w:t>
            </w:r>
          </w:p>
          <w:p w14:paraId="124775B2" w14:textId="77777777" w:rsidR="002A2D06" w:rsidRPr="005443E8" w:rsidRDefault="002A2D06" w:rsidP="005443E8">
            <w:pPr>
              <w:jc w:val="both"/>
              <w:rPr>
                <w:sz w:val="20"/>
                <w:szCs w:val="20"/>
                <w:lang w:val="en-US"/>
              </w:rPr>
            </w:pPr>
            <w:r w:rsidRPr="002A2D06">
              <w:rPr>
                <w:sz w:val="20"/>
                <w:szCs w:val="20"/>
              </w:rPr>
              <w:t>In the area of the wind farm, materials containing polychlorinated biphenyls (PCBs) will not be used.</w:t>
            </w:r>
          </w:p>
          <w:p w14:paraId="5A7AE8C8" w14:textId="77777777" w:rsidR="002A2D06" w:rsidRPr="005443E8" w:rsidRDefault="002A2D06" w:rsidP="005443E8">
            <w:pPr>
              <w:jc w:val="both"/>
              <w:rPr>
                <w:sz w:val="20"/>
                <w:szCs w:val="20"/>
                <w:lang w:val="en-US"/>
              </w:rPr>
            </w:pPr>
            <w:r w:rsidRPr="002A2D06">
              <w:rPr>
                <w:sz w:val="20"/>
                <w:szCs w:val="20"/>
              </w:rPr>
              <w:t>During periods when maintenance work is carried out, consumables, hazardous compounds and preparations will not be kept on site, but will be brought in as needed.</w:t>
            </w:r>
          </w:p>
          <w:p w14:paraId="3841268F" w14:textId="77777777" w:rsidR="002A2D06" w:rsidRPr="005443E8" w:rsidRDefault="002A2D06" w:rsidP="005443E8">
            <w:pPr>
              <w:jc w:val="both"/>
              <w:rPr>
                <w:sz w:val="20"/>
                <w:szCs w:val="20"/>
                <w:lang w:val="en-US"/>
              </w:rPr>
            </w:pPr>
            <w:r w:rsidRPr="002A2D06">
              <w:rPr>
                <w:sz w:val="20"/>
                <w:szCs w:val="20"/>
              </w:rPr>
              <w:t>The management of hazardous substances will be done in compliance with the legislation in force and the indications on the packaging of these products, as well as in the safety data sheets accompanying the products.</w:t>
            </w:r>
          </w:p>
          <w:p w14:paraId="367116FD" w14:textId="77777777" w:rsidR="002A2D06" w:rsidRPr="005443E8" w:rsidRDefault="002A2D06" w:rsidP="005443E8">
            <w:pPr>
              <w:jc w:val="both"/>
              <w:rPr>
                <w:sz w:val="20"/>
                <w:szCs w:val="20"/>
                <w:lang w:val="en-US"/>
              </w:rPr>
            </w:pPr>
            <w:r w:rsidRPr="002A2D06">
              <w:rPr>
                <w:sz w:val="20"/>
                <w:szCs w:val="20"/>
              </w:rPr>
              <w:t>Use of natural resources, in particular soil, land, water and biodiversity</w:t>
            </w:r>
          </w:p>
          <w:p w14:paraId="2B8BB5FD" w14:textId="77777777" w:rsidR="002A2D06" w:rsidRPr="005443E8" w:rsidRDefault="002A2D06" w:rsidP="005443E8">
            <w:pPr>
              <w:jc w:val="both"/>
              <w:rPr>
                <w:sz w:val="20"/>
                <w:szCs w:val="20"/>
                <w:lang w:val="en-US"/>
              </w:rPr>
            </w:pPr>
            <w:r w:rsidRPr="002A2D06">
              <w:rPr>
                <w:sz w:val="20"/>
                <w:szCs w:val="20"/>
              </w:rPr>
              <w:t>The main natural resources used for the implementation of the project are water and natural aggregates (ballast, broken stone and sand).</w:t>
            </w:r>
          </w:p>
          <w:p w14:paraId="5F50F92C" w14:textId="29D168BA" w:rsidR="002A2D06" w:rsidRPr="005443E8" w:rsidRDefault="002A2D06" w:rsidP="005443E8">
            <w:pPr>
              <w:jc w:val="both"/>
              <w:rPr>
                <w:sz w:val="20"/>
                <w:szCs w:val="20"/>
                <w:lang w:val="en-US"/>
              </w:rPr>
            </w:pPr>
            <w:r w:rsidRPr="002A2D06">
              <w:rPr>
                <w:sz w:val="20"/>
                <w:szCs w:val="20"/>
              </w:rPr>
              <w:t>The land on which the project will be implemented is located outside the built-up areas of the localities, and the category of use is agricultural-arable, pasture, communal road and exploitation roads, being free of constructions.</w:t>
            </w:r>
          </w:p>
          <w:p w14:paraId="728D9109" w14:textId="77777777" w:rsidR="00AA1AD9" w:rsidRPr="005443E8" w:rsidRDefault="00AA1AD9" w:rsidP="005443E8">
            <w:pPr>
              <w:rPr>
                <w:sz w:val="20"/>
                <w:szCs w:val="20"/>
                <w:lang w:val="en-US"/>
              </w:rPr>
            </w:pPr>
          </w:p>
        </w:tc>
      </w:tr>
      <w:tr w:rsidR="00AA1AD9" w:rsidRPr="0078587E" w14:paraId="081FBB06" w14:textId="77777777" w:rsidTr="00692F2D">
        <w:tc>
          <w:tcPr>
            <w:tcW w:w="4508" w:type="dxa"/>
          </w:tcPr>
          <w:p w14:paraId="175F70E5" w14:textId="77777777" w:rsidR="00AA1AD9" w:rsidRPr="0078587E"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ro-RO"/>
              </w:rPr>
            </w:pPr>
            <w:r w:rsidRPr="0078587E">
              <w:rPr>
                <w:sz w:val="20"/>
                <w:szCs w:val="20"/>
              </w:rPr>
              <w:lastRenderedPageBreak/>
              <w:t>Outputs</w:t>
            </w:r>
          </w:p>
          <w:p w14:paraId="1545DAA9" w14:textId="437ABABD" w:rsidR="00AA1AD9" w:rsidRPr="0078587E"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lang w:val="ro-RO"/>
              </w:rPr>
            </w:pPr>
            <w:r w:rsidRPr="0078587E">
              <w:rPr>
                <w:sz w:val="20"/>
                <w:szCs w:val="20"/>
              </w:rPr>
              <w:t>(e.g. amounts and types of: emissions into the atmosphere, discharges into the water system, solid waste)</w:t>
            </w:r>
          </w:p>
        </w:tc>
        <w:tc>
          <w:tcPr>
            <w:tcW w:w="4508" w:type="dxa"/>
          </w:tcPr>
          <w:p w14:paraId="797824D6" w14:textId="77777777" w:rsidR="005C1FC6" w:rsidRPr="005443E8" w:rsidRDefault="005C1FC6" w:rsidP="002A2D06">
            <w:pPr>
              <w:spacing w:before="120" w:after="120"/>
              <w:jc w:val="both"/>
              <w:rPr>
                <w:sz w:val="20"/>
                <w:szCs w:val="20"/>
              </w:rPr>
            </w:pPr>
            <w:bookmarkStart w:id="20" w:name="_Toc198127076"/>
            <w:r w:rsidRPr="005443E8">
              <w:rPr>
                <w:sz w:val="20"/>
                <w:szCs w:val="20"/>
              </w:rPr>
              <w:t>Prevention and management of waste generated on site during project implementation/during operation, including disposal</w:t>
            </w:r>
            <w:bookmarkEnd w:id="20"/>
          </w:p>
          <w:p w14:paraId="1AA7F386" w14:textId="53656EDB" w:rsidR="005C1FC6" w:rsidRPr="002A2D06" w:rsidRDefault="005C1FC6" w:rsidP="002A2D06">
            <w:pPr>
              <w:spacing w:before="120" w:after="120"/>
              <w:jc w:val="both"/>
              <w:rPr>
                <w:sz w:val="20"/>
                <w:szCs w:val="20"/>
              </w:rPr>
            </w:pPr>
            <w:r w:rsidRPr="002A2D06">
              <w:rPr>
                <w:sz w:val="20"/>
                <w:szCs w:val="20"/>
              </w:rPr>
              <w:t>List of waste (classified and codified in accordance with the provisions of European and national waste legislation), quantities of waste generated</w:t>
            </w:r>
          </w:p>
          <w:p w14:paraId="38361992" w14:textId="77777777" w:rsidR="005C1FC6" w:rsidRPr="005443E8" w:rsidRDefault="005C1FC6" w:rsidP="002A2D06">
            <w:pPr>
              <w:jc w:val="both"/>
              <w:rPr>
                <w:sz w:val="20"/>
                <w:szCs w:val="20"/>
                <w:lang w:val="en-US"/>
              </w:rPr>
            </w:pPr>
            <w:r w:rsidRPr="0078587E">
              <w:rPr>
                <w:sz w:val="20"/>
                <w:szCs w:val="20"/>
              </w:rPr>
              <w:t>The estimated waste to be generated in the execution phase of the works and in the operation phase, as well as their management are presented in the following table.</w:t>
            </w:r>
          </w:p>
          <w:p w14:paraId="0E7FD13B" w14:textId="755AB2B4" w:rsidR="005C1FC6" w:rsidRPr="005443E8" w:rsidRDefault="005C1FC6" w:rsidP="002A2D06">
            <w:pPr>
              <w:pStyle w:val="Caption"/>
              <w:spacing w:after="0" w:line="240" w:lineRule="auto"/>
              <w:jc w:val="both"/>
              <w:rPr>
                <w:rFonts w:ascii="Times New Roman" w:eastAsia="Times New Roman" w:hAnsi="Times New Roman" w:cs="Times New Roman"/>
                <w:b w:val="0"/>
                <w:bCs w:val="0"/>
                <w:color w:val="auto"/>
                <w:sz w:val="20"/>
                <w:szCs w:val="20"/>
              </w:rPr>
            </w:pPr>
            <w:r w:rsidRPr="002A2D06">
              <w:rPr>
                <w:rFonts w:ascii="Times New Roman" w:eastAsia="Times New Roman" w:hAnsi="Times New Roman" w:cs="Times New Roman"/>
                <w:b w:val="0"/>
                <w:bCs w:val="0"/>
                <w:color w:val="auto"/>
                <w:sz w:val="20"/>
                <w:szCs w:val="20"/>
              </w:rPr>
              <w:t>Table Waste estimated to be generated in the execution and operation stages</w:t>
            </w:r>
          </w:p>
          <w:tbl>
            <w:tblPr>
              <w:tblW w:w="0" w:type="auto"/>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2049"/>
              <w:gridCol w:w="1016"/>
              <w:gridCol w:w="1072"/>
              <w:gridCol w:w="794"/>
              <w:gridCol w:w="1294"/>
            </w:tblGrid>
            <w:tr w:rsidR="005C1FC6" w:rsidRPr="002A2D06" w14:paraId="628FA7FF" w14:textId="77777777" w:rsidTr="0078587E">
              <w:trPr>
                <w:tblHeader/>
              </w:trPr>
              <w:tc>
                <w:tcPr>
                  <w:tcW w:w="1490" w:type="dxa"/>
                  <w:shd w:val="clear" w:color="auto" w:fill="00B0F0"/>
                  <w:vAlign w:val="center"/>
                </w:tcPr>
                <w:p w14:paraId="588A7A15"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Waste name</w:t>
                  </w:r>
                </w:p>
              </w:tc>
              <w:tc>
                <w:tcPr>
                  <w:tcW w:w="807" w:type="dxa"/>
                  <w:shd w:val="clear" w:color="auto" w:fill="00B0F0"/>
                  <w:vAlign w:val="center"/>
                </w:tcPr>
                <w:p w14:paraId="537A5391"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Estimated quantity (tonnes)</w:t>
                  </w:r>
                </w:p>
              </w:tc>
              <w:tc>
                <w:tcPr>
                  <w:tcW w:w="928" w:type="dxa"/>
                  <w:shd w:val="clear" w:color="auto" w:fill="00B0F0"/>
                  <w:vAlign w:val="center"/>
                </w:tcPr>
                <w:p w14:paraId="16E4B6A6"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Physical condition*</w:t>
                  </w:r>
                </w:p>
              </w:tc>
              <w:tc>
                <w:tcPr>
                  <w:tcW w:w="753" w:type="dxa"/>
                  <w:shd w:val="clear" w:color="auto" w:fill="00B0F0"/>
                  <w:vAlign w:val="center"/>
                </w:tcPr>
                <w:p w14:paraId="5F3FB108"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Waste code**</w:t>
                  </w:r>
                </w:p>
              </w:tc>
              <w:tc>
                <w:tcPr>
                  <w:tcW w:w="1262" w:type="dxa"/>
                  <w:shd w:val="clear" w:color="auto" w:fill="00B0F0"/>
                  <w:vAlign w:val="center"/>
                </w:tcPr>
                <w:p w14:paraId="297758A0"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Management mode</w:t>
                  </w:r>
                </w:p>
              </w:tc>
            </w:tr>
            <w:tr w:rsidR="005C1FC6" w:rsidRPr="002A2D06" w14:paraId="1E93814B" w14:textId="77777777" w:rsidTr="0078587E">
              <w:tc>
                <w:tcPr>
                  <w:tcW w:w="5249" w:type="dxa"/>
                  <w:gridSpan w:val="5"/>
                  <w:shd w:val="clear" w:color="auto" w:fill="D9D9D9" w:themeFill="background1" w:themeFillShade="D9"/>
                  <w:vAlign w:val="center"/>
                </w:tcPr>
                <w:p w14:paraId="3C2CD27B"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Execution stage</w:t>
                  </w:r>
                </w:p>
              </w:tc>
            </w:tr>
            <w:tr w:rsidR="005C1FC6" w:rsidRPr="0078587E" w14:paraId="624293CE" w14:textId="77777777" w:rsidTr="0078587E">
              <w:tc>
                <w:tcPr>
                  <w:tcW w:w="1490" w:type="dxa"/>
                  <w:vAlign w:val="center"/>
                </w:tcPr>
                <w:p w14:paraId="1BD3CE19" w14:textId="77777777" w:rsidR="005C1FC6" w:rsidRPr="002A2D06" w:rsidRDefault="005C1FC6" w:rsidP="00DA2856">
                  <w:pPr>
                    <w:framePr w:hSpace="180" w:wrap="around" w:vAnchor="text" w:hAnchor="text" w:y="1"/>
                    <w:suppressOverlap/>
                    <w:rPr>
                      <w:sz w:val="20"/>
                      <w:szCs w:val="20"/>
                      <w:lang w:val="pt-BR"/>
                    </w:rPr>
                  </w:pPr>
                  <w:r w:rsidRPr="002A2D06">
                    <w:rPr>
                      <w:sz w:val="20"/>
                      <w:szCs w:val="20"/>
                    </w:rPr>
                    <w:t>Mixed municipal waste</w:t>
                  </w:r>
                </w:p>
              </w:tc>
              <w:tc>
                <w:tcPr>
                  <w:tcW w:w="807" w:type="dxa"/>
                  <w:vAlign w:val="center"/>
                </w:tcPr>
                <w:p w14:paraId="2796633C"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41,48</w:t>
                  </w:r>
                </w:p>
              </w:tc>
              <w:tc>
                <w:tcPr>
                  <w:tcW w:w="928" w:type="dxa"/>
                  <w:vAlign w:val="center"/>
                </w:tcPr>
                <w:p w14:paraId="4F69B995"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S</w:t>
                  </w:r>
                </w:p>
              </w:tc>
              <w:tc>
                <w:tcPr>
                  <w:tcW w:w="753" w:type="dxa"/>
                  <w:vAlign w:val="center"/>
                </w:tcPr>
                <w:p w14:paraId="2601593B" w14:textId="77777777" w:rsidR="005C1FC6" w:rsidRPr="002A2D06" w:rsidRDefault="005C1FC6" w:rsidP="00DA2856">
                  <w:pPr>
                    <w:framePr w:hSpace="180" w:wrap="around" w:vAnchor="text" w:hAnchor="text" w:y="1"/>
                    <w:suppressOverlap/>
                    <w:jc w:val="center"/>
                    <w:rPr>
                      <w:sz w:val="20"/>
                      <w:szCs w:val="20"/>
                      <w:lang w:val="pt-BR"/>
                    </w:rPr>
                  </w:pPr>
                  <w:r w:rsidRPr="002A2D06">
                    <w:rPr>
                      <w:sz w:val="20"/>
                      <w:szCs w:val="20"/>
                    </w:rPr>
                    <w:t>20 03 01</w:t>
                  </w:r>
                </w:p>
              </w:tc>
              <w:tc>
                <w:tcPr>
                  <w:tcW w:w="1262" w:type="dxa"/>
                </w:tcPr>
                <w:p w14:paraId="1CC8E695" w14:textId="77777777" w:rsidR="005C1FC6" w:rsidRPr="0078587E" w:rsidRDefault="005C1FC6" w:rsidP="00DA2856">
                  <w:pPr>
                    <w:framePr w:hSpace="180" w:wrap="around" w:vAnchor="text" w:hAnchor="text" w:y="1"/>
                    <w:suppressOverlap/>
                    <w:rPr>
                      <w:sz w:val="20"/>
                      <w:szCs w:val="20"/>
                    </w:rPr>
                  </w:pPr>
                  <w:r w:rsidRPr="0078587E">
                    <w:rPr>
                      <w:sz w:val="20"/>
                      <w:szCs w:val="20"/>
                    </w:rPr>
                    <w:t xml:space="preserve">Specially arranged spaces will be built with bin-type </w:t>
                  </w:r>
                  <w:r w:rsidRPr="0078587E">
                    <w:rPr>
                      <w:sz w:val="20"/>
                      <w:szCs w:val="20"/>
                    </w:rPr>
                    <w:lastRenderedPageBreak/>
                    <w:t>containers. Periodically they will be picked up by authorized operators and transported to landfills.</w:t>
                  </w:r>
                </w:p>
              </w:tc>
            </w:tr>
            <w:tr w:rsidR="005C1FC6" w:rsidRPr="006B6516" w14:paraId="117690AE" w14:textId="77777777" w:rsidTr="0078587E">
              <w:tc>
                <w:tcPr>
                  <w:tcW w:w="1490" w:type="dxa"/>
                  <w:vAlign w:val="center"/>
                </w:tcPr>
                <w:p w14:paraId="2F2D3016" w14:textId="77777777" w:rsidR="005C1FC6" w:rsidRPr="0078587E" w:rsidRDefault="005C1FC6" w:rsidP="00DA2856">
                  <w:pPr>
                    <w:framePr w:hSpace="180" w:wrap="around" w:vAnchor="text" w:hAnchor="text" w:y="1"/>
                    <w:suppressOverlap/>
                    <w:rPr>
                      <w:sz w:val="20"/>
                      <w:szCs w:val="20"/>
                    </w:rPr>
                  </w:pPr>
                  <w:r w:rsidRPr="0078587E">
                    <w:rPr>
                      <w:sz w:val="20"/>
                      <w:szCs w:val="20"/>
                    </w:rPr>
                    <w:lastRenderedPageBreak/>
                    <w:t>Plastics</w:t>
                  </w:r>
                </w:p>
              </w:tc>
              <w:tc>
                <w:tcPr>
                  <w:tcW w:w="807" w:type="dxa"/>
                  <w:vAlign w:val="center"/>
                </w:tcPr>
                <w:p w14:paraId="739A853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0,12</w:t>
                  </w:r>
                </w:p>
              </w:tc>
              <w:tc>
                <w:tcPr>
                  <w:tcW w:w="928" w:type="dxa"/>
                  <w:vAlign w:val="center"/>
                </w:tcPr>
                <w:p w14:paraId="09F4BAC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0CAD9E6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17 02 03</w:t>
                  </w:r>
                </w:p>
              </w:tc>
              <w:tc>
                <w:tcPr>
                  <w:tcW w:w="1262" w:type="dxa"/>
                  <w:vMerge w:val="restart"/>
                  <w:vAlign w:val="center"/>
                </w:tcPr>
                <w:p w14:paraId="7BA203BE"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They will be collected separately in temporary storage spaces specially arranged within the site organization and in the work fronts. Periodically they will be picked up by authorized operators and transported for recovery.</w:t>
                  </w:r>
                </w:p>
              </w:tc>
            </w:tr>
            <w:tr w:rsidR="005C1FC6" w:rsidRPr="0078587E" w14:paraId="069B01BF" w14:textId="77777777" w:rsidTr="0078587E">
              <w:tc>
                <w:tcPr>
                  <w:tcW w:w="1490" w:type="dxa"/>
                  <w:vAlign w:val="center"/>
                </w:tcPr>
                <w:p w14:paraId="0C99120B" w14:textId="77777777" w:rsidR="005C1FC6" w:rsidRPr="0078587E" w:rsidRDefault="005C1FC6" w:rsidP="00DA2856">
                  <w:pPr>
                    <w:framePr w:hSpace="180" w:wrap="around" w:vAnchor="text" w:hAnchor="text" w:y="1"/>
                    <w:suppressOverlap/>
                    <w:rPr>
                      <w:sz w:val="20"/>
                      <w:szCs w:val="20"/>
                    </w:rPr>
                  </w:pPr>
                  <w:r w:rsidRPr="0078587E">
                    <w:rPr>
                      <w:sz w:val="20"/>
                      <w:szCs w:val="20"/>
                    </w:rPr>
                    <w:t>Paper and cardboard packaging</w:t>
                  </w:r>
                </w:p>
              </w:tc>
              <w:tc>
                <w:tcPr>
                  <w:tcW w:w="807" w:type="dxa"/>
                  <w:vAlign w:val="center"/>
                </w:tcPr>
                <w:p w14:paraId="6755F7A0"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0,85</w:t>
                  </w:r>
                </w:p>
              </w:tc>
              <w:tc>
                <w:tcPr>
                  <w:tcW w:w="928" w:type="dxa"/>
                  <w:vAlign w:val="center"/>
                </w:tcPr>
                <w:p w14:paraId="6809A7D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5578C07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15 01 01</w:t>
                  </w:r>
                </w:p>
              </w:tc>
              <w:tc>
                <w:tcPr>
                  <w:tcW w:w="1262" w:type="dxa"/>
                  <w:vMerge/>
                </w:tcPr>
                <w:p w14:paraId="147C7B83" w14:textId="77777777" w:rsidR="005C1FC6" w:rsidRPr="0078587E" w:rsidRDefault="005C1FC6" w:rsidP="00DA2856">
                  <w:pPr>
                    <w:framePr w:hSpace="180" w:wrap="around" w:vAnchor="text" w:hAnchor="text" w:y="1"/>
                    <w:suppressOverlap/>
                    <w:rPr>
                      <w:sz w:val="20"/>
                      <w:szCs w:val="20"/>
                    </w:rPr>
                  </w:pPr>
                </w:p>
              </w:tc>
            </w:tr>
            <w:tr w:rsidR="005C1FC6" w:rsidRPr="0078587E" w14:paraId="73DC6301" w14:textId="77777777" w:rsidTr="0078587E">
              <w:tc>
                <w:tcPr>
                  <w:tcW w:w="1490" w:type="dxa"/>
                  <w:vAlign w:val="center"/>
                </w:tcPr>
                <w:p w14:paraId="039EB5DC" w14:textId="77777777" w:rsidR="005C1FC6" w:rsidRPr="0078587E" w:rsidRDefault="005C1FC6" w:rsidP="00DA2856">
                  <w:pPr>
                    <w:framePr w:hSpace="180" w:wrap="around" w:vAnchor="text" w:hAnchor="text" w:y="1"/>
                    <w:suppressOverlap/>
                    <w:rPr>
                      <w:sz w:val="20"/>
                      <w:szCs w:val="20"/>
                    </w:rPr>
                  </w:pPr>
                  <w:r w:rsidRPr="0078587E">
                    <w:rPr>
                      <w:sz w:val="20"/>
                      <w:szCs w:val="20"/>
                    </w:rPr>
                    <w:t>Plastic packaging</w:t>
                  </w:r>
                </w:p>
              </w:tc>
              <w:tc>
                <w:tcPr>
                  <w:tcW w:w="807" w:type="dxa"/>
                  <w:vAlign w:val="center"/>
                </w:tcPr>
                <w:p w14:paraId="7AB3789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0,49</w:t>
                  </w:r>
                </w:p>
              </w:tc>
              <w:tc>
                <w:tcPr>
                  <w:tcW w:w="928" w:type="dxa"/>
                  <w:vAlign w:val="center"/>
                </w:tcPr>
                <w:p w14:paraId="5226E1A5"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38AB633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15 01 02</w:t>
                  </w:r>
                </w:p>
              </w:tc>
              <w:tc>
                <w:tcPr>
                  <w:tcW w:w="1262" w:type="dxa"/>
                  <w:vMerge/>
                </w:tcPr>
                <w:p w14:paraId="2209FA84" w14:textId="77777777" w:rsidR="005C1FC6" w:rsidRPr="0078587E" w:rsidRDefault="005C1FC6" w:rsidP="00DA2856">
                  <w:pPr>
                    <w:framePr w:hSpace="180" w:wrap="around" w:vAnchor="text" w:hAnchor="text" w:y="1"/>
                    <w:suppressOverlap/>
                    <w:rPr>
                      <w:sz w:val="20"/>
                      <w:szCs w:val="20"/>
                    </w:rPr>
                  </w:pPr>
                </w:p>
              </w:tc>
            </w:tr>
            <w:tr w:rsidR="005C1FC6" w:rsidRPr="0078587E" w14:paraId="3E8CA6FE" w14:textId="77777777" w:rsidTr="0078587E">
              <w:tc>
                <w:tcPr>
                  <w:tcW w:w="1490" w:type="dxa"/>
                  <w:vAlign w:val="center"/>
                </w:tcPr>
                <w:p w14:paraId="68CF2163" w14:textId="77777777" w:rsidR="005C1FC6" w:rsidRPr="0078587E" w:rsidRDefault="005C1FC6" w:rsidP="00DA2856">
                  <w:pPr>
                    <w:framePr w:hSpace="180" w:wrap="around" w:vAnchor="text" w:hAnchor="text" w:y="1"/>
                    <w:suppressOverlap/>
                    <w:rPr>
                      <w:sz w:val="20"/>
                      <w:szCs w:val="20"/>
                    </w:rPr>
                  </w:pPr>
                  <w:r w:rsidRPr="0078587E">
                    <w:rPr>
                      <w:sz w:val="20"/>
                      <w:szCs w:val="20"/>
                    </w:rPr>
                    <w:t>Construction wood waste</w:t>
                  </w:r>
                </w:p>
              </w:tc>
              <w:tc>
                <w:tcPr>
                  <w:tcW w:w="807" w:type="dxa"/>
                  <w:vAlign w:val="center"/>
                </w:tcPr>
                <w:p w14:paraId="6D40AEE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0,89</w:t>
                  </w:r>
                </w:p>
              </w:tc>
              <w:tc>
                <w:tcPr>
                  <w:tcW w:w="928" w:type="dxa"/>
                  <w:vAlign w:val="center"/>
                </w:tcPr>
                <w:p w14:paraId="6582A8E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6095E5B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17 02 01</w:t>
                  </w:r>
                </w:p>
              </w:tc>
              <w:tc>
                <w:tcPr>
                  <w:tcW w:w="1262" w:type="dxa"/>
                  <w:vMerge/>
                </w:tcPr>
                <w:p w14:paraId="719A110A" w14:textId="77777777" w:rsidR="005C1FC6" w:rsidRPr="0078587E" w:rsidRDefault="005C1FC6" w:rsidP="00DA2856">
                  <w:pPr>
                    <w:framePr w:hSpace="180" w:wrap="around" w:vAnchor="text" w:hAnchor="text" w:y="1"/>
                    <w:suppressOverlap/>
                    <w:rPr>
                      <w:sz w:val="20"/>
                      <w:szCs w:val="20"/>
                    </w:rPr>
                  </w:pPr>
                </w:p>
              </w:tc>
            </w:tr>
            <w:tr w:rsidR="005C1FC6" w:rsidRPr="0078587E" w14:paraId="2F3F8001" w14:textId="77777777" w:rsidTr="0078587E">
              <w:tc>
                <w:tcPr>
                  <w:tcW w:w="1490" w:type="dxa"/>
                  <w:vAlign w:val="center"/>
                </w:tcPr>
                <w:p w14:paraId="34EF2994" w14:textId="77777777" w:rsidR="005C1FC6" w:rsidRPr="0078587E" w:rsidRDefault="005C1FC6" w:rsidP="00DA2856">
                  <w:pPr>
                    <w:framePr w:hSpace="180" w:wrap="around" w:vAnchor="text" w:hAnchor="text" w:y="1"/>
                    <w:suppressOverlap/>
                    <w:rPr>
                      <w:sz w:val="20"/>
                      <w:szCs w:val="20"/>
                    </w:rPr>
                  </w:pPr>
                  <w:r w:rsidRPr="0078587E">
                    <w:rPr>
                      <w:sz w:val="20"/>
                      <w:szCs w:val="20"/>
                    </w:rPr>
                    <w:t>Metal mixtures</w:t>
                  </w:r>
                </w:p>
              </w:tc>
              <w:tc>
                <w:tcPr>
                  <w:tcW w:w="807" w:type="dxa"/>
                  <w:vAlign w:val="center"/>
                </w:tcPr>
                <w:p w14:paraId="561ADB4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259,25</w:t>
                  </w:r>
                </w:p>
              </w:tc>
              <w:tc>
                <w:tcPr>
                  <w:tcW w:w="928" w:type="dxa"/>
                  <w:vAlign w:val="center"/>
                </w:tcPr>
                <w:p w14:paraId="5F5BC5D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5EC234D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17 04 07</w:t>
                  </w:r>
                </w:p>
              </w:tc>
              <w:tc>
                <w:tcPr>
                  <w:tcW w:w="1262" w:type="dxa"/>
                  <w:vMerge/>
                </w:tcPr>
                <w:p w14:paraId="5B7193C9" w14:textId="77777777" w:rsidR="005C1FC6" w:rsidRPr="0078587E" w:rsidRDefault="005C1FC6" w:rsidP="00DA2856">
                  <w:pPr>
                    <w:framePr w:hSpace="180" w:wrap="around" w:vAnchor="text" w:hAnchor="text" w:y="1"/>
                    <w:suppressOverlap/>
                    <w:rPr>
                      <w:sz w:val="20"/>
                      <w:szCs w:val="20"/>
                    </w:rPr>
                  </w:pPr>
                </w:p>
              </w:tc>
            </w:tr>
            <w:tr w:rsidR="005C1FC6" w:rsidRPr="0078587E" w14:paraId="25F826FE" w14:textId="77777777" w:rsidTr="0078587E">
              <w:tc>
                <w:tcPr>
                  <w:tcW w:w="1490" w:type="dxa"/>
                  <w:vAlign w:val="center"/>
                </w:tcPr>
                <w:p w14:paraId="321E751D" w14:textId="77777777" w:rsidR="005C1FC6" w:rsidRPr="0078587E" w:rsidRDefault="005C1FC6" w:rsidP="00DA2856">
                  <w:pPr>
                    <w:framePr w:hSpace="180" w:wrap="around" w:vAnchor="text" w:hAnchor="text" w:y="1"/>
                    <w:suppressOverlap/>
                    <w:rPr>
                      <w:sz w:val="20"/>
                      <w:szCs w:val="20"/>
                    </w:rPr>
                  </w:pPr>
                  <w:r w:rsidRPr="0078587E">
                    <w:rPr>
                      <w:sz w:val="20"/>
                      <w:szCs w:val="20"/>
                    </w:rPr>
                    <w:t>Concrete</w:t>
                  </w:r>
                </w:p>
              </w:tc>
              <w:tc>
                <w:tcPr>
                  <w:tcW w:w="807" w:type="dxa"/>
                  <w:vAlign w:val="center"/>
                </w:tcPr>
                <w:p w14:paraId="557FAFB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32,93</w:t>
                  </w:r>
                </w:p>
              </w:tc>
              <w:tc>
                <w:tcPr>
                  <w:tcW w:w="928" w:type="dxa"/>
                  <w:vAlign w:val="center"/>
                </w:tcPr>
                <w:p w14:paraId="1E8461E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57ABFE9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17 01 01</w:t>
                  </w:r>
                </w:p>
              </w:tc>
              <w:tc>
                <w:tcPr>
                  <w:tcW w:w="1262" w:type="dxa"/>
                  <w:vMerge/>
                </w:tcPr>
                <w:p w14:paraId="7C536289" w14:textId="77777777" w:rsidR="005C1FC6" w:rsidRPr="0078587E" w:rsidRDefault="005C1FC6" w:rsidP="00DA2856">
                  <w:pPr>
                    <w:framePr w:hSpace="180" w:wrap="around" w:vAnchor="text" w:hAnchor="text" w:y="1"/>
                    <w:suppressOverlap/>
                    <w:rPr>
                      <w:sz w:val="20"/>
                      <w:szCs w:val="20"/>
                    </w:rPr>
                  </w:pPr>
                </w:p>
              </w:tc>
            </w:tr>
            <w:tr w:rsidR="005C1FC6" w:rsidRPr="0078587E" w14:paraId="564079B9" w14:textId="77777777" w:rsidTr="0078587E">
              <w:tc>
                <w:tcPr>
                  <w:tcW w:w="1490" w:type="dxa"/>
                  <w:vAlign w:val="center"/>
                </w:tcPr>
                <w:p w14:paraId="3BFCB69D" w14:textId="77777777" w:rsidR="005C1FC6" w:rsidRPr="0078587E" w:rsidRDefault="005C1FC6" w:rsidP="00DA2856">
                  <w:pPr>
                    <w:framePr w:hSpace="180" w:wrap="around" w:vAnchor="text" w:hAnchor="text" w:y="1"/>
                    <w:suppressOverlap/>
                    <w:rPr>
                      <w:sz w:val="20"/>
                      <w:szCs w:val="20"/>
                    </w:rPr>
                  </w:pPr>
                  <w:r w:rsidRPr="0078587E">
                    <w:rPr>
                      <w:sz w:val="20"/>
                      <w:szCs w:val="20"/>
                    </w:rPr>
                    <w:t>Ballast debris</w:t>
                  </w:r>
                </w:p>
              </w:tc>
              <w:tc>
                <w:tcPr>
                  <w:tcW w:w="807" w:type="dxa"/>
                  <w:vAlign w:val="center"/>
                </w:tcPr>
                <w:p w14:paraId="68F684C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20,73</w:t>
                  </w:r>
                </w:p>
              </w:tc>
              <w:tc>
                <w:tcPr>
                  <w:tcW w:w="928" w:type="dxa"/>
                  <w:vAlign w:val="center"/>
                </w:tcPr>
                <w:p w14:paraId="54513ED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4BE4381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17 05 08</w:t>
                  </w:r>
                </w:p>
              </w:tc>
              <w:tc>
                <w:tcPr>
                  <w:tcW w:w="1262" w:type="dxa"/>
                  <w:vMerge/>
                </w:tcPr>
                <w:p w14:paraId="0D4975FF" w14:textId="77777777" w:rsidR="005C1FC6" w:rsidRPr="0078587E" w:rsidRDefault="005C1FC6" w:rsidP="00DA2856">
                  <w:pPr>
                    <w:framePr w:hSpace="180" w:wrap="around" w:vAnchor="text" w:hAnchor="text" w:y="1"/>
                    <w:suppressOverlap/>
                    <w:rPr>
                      <w:sz w:val="20"/>
                      <w:szCs w:val="20"/>
                    </w:rPr>
                  </w:pPr>
                </w:p>
              </w:tc>
            </w:tr>
            <w:tr w:rsidR="005C1FC6" w:rsidRPr="0078587E" w14:paraId="30757422" w14:textId="77777777" w:rsidTr="0078587E">
              <w:tc>
                <w:tcPr>
                  <w:tcW w:w="1490" w:type="dxa"/>
                  <w:vAlign w:val="center"/>
                </w:tcPr>
                <w:p w14:paraId="028A8FFE" w14:textId="77777777" w:rsidR="005C1FC6" w:rsidRPr="0078587E" w:rsidRDefault="005C1FC6" w:rsidP="00DA2856">
                  <w:pPr>
                    <w:framePr w:hSpace="180" w:wrap="around" w:vAnchor="text" w:hAnchor="text" w:y="1"/>
                    <w:suppressOverlap/>
                    <w:rPr>
                      <w:sz w:val="20"/>
                      <w:szCs w:val="20"/>
                    </w:rPr>
                  </w:pPr>
                  <w:r w:rsidRPr="0078587E">
                    <w:rPr>
                      <w:sz w:val="20"/>
                      <w:szCs w:val="20"/>
                    </w:rPr>
                    <w:t>Electrical wires</w:t>
                  </w:r>
                </w:p>
              </w:tc>
              <w:tc>
                <w:tcPr>
                  <w:tcW w:w="807" w:type="dxa"/>
                  <w:vAlign w:val="center"/>
                </w:tcPr>
                <w:p w14:paraId="18C2B85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0,03</w:t>
                  </w:r>
                </w:p>
              </w:tc>
              <w:tc>
                <w:tcPr>
                  <w:tcW w:w="928" w:type="dxa"/>
                  <w:vAlign w:val="center"/>
                </w:tcPr>
                <w:p w14:paraId="012612B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2CA89055"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17 04 11</w:t>
                  </w:r>
                </w:p>
              </w:tc>
              <w:tc>
                <w:tcPr>
                  <w:tcW w:w="1262" w:type="dxa"/>
                </w:tcPr>
                <w:p w14:paraId="59B5D9E8" w14:textId="77777777" w:rsidR="005C1FC6" w:rsidRPr="0078587E" w:rsidRDefault="005C1FC6" w:rsidP="00DA2856">
                  <w:pPr>
                    <w:framePr w:hSpace="180" w:wrap="around" w:vAnchor="text" w:hAnchor="text" w:y="1"/>
                    <w:suppressOverlap/>
                    <w:rPr>
                      <w:sz w:val="20"/>
                      <w:szCs w:val="20"/>
                    </w:rPr>
                  </w:pPr>
                  <w:r w:rsidRPr="0078587E">
                    <w:rPr>
                      <w:sz w:val="20"/>
                      <w:szCs w:val="20"/>
                    </w:rPr>
                    <w:t>Specially designed spaces</w:t>
                  </w:r>
                </w:p>
              </w:tc>
            </w:tr>
            <w:tr w:rsidR="005C1FC6" w:rsidRPr="006B6516" w14:paraId="79BAB9CF" w14:textId="77777777" w:rsidTr="0078587E">
              <w:tc>
                <w:tcPr>
                  <w:tcW w:w="1490" w:type="dxa"/>
                  <w:vAlign w:val="center"/>
                </w:tcPr>
                <w:p w14:paraId="24F50C3A" w14:textId="77777777" w:rsidR="005C1FC6" w:rsidRPr="0078587E" w:rsidRDefault="005C1FC6" w:rsidP="00DA2856">
                  <w:pPr>
                    <w:framePr w:hSpace="180" w:wrap="around" w:vAnchor="text" w:hAnchor="text" w:y="1"/>
                    <w:suppressOverlap/>
                    <w:rPr>
                      <w:sz w:val="20"/>
                      <w:szCs w:val="20"/>
                    </w:rPr>
                  </w:pPr>
                  <w:r w:rsidRPr="0078587E">
                    <w:rPr>
                      <w:sz w:val="20"/>
                      <w:szCs w:val="20"/>
                    </w:rPr>
                    <w:t>Excavated material</w:t>
                  </w:r>
                </w:p>
              </w:tc>
              <w:tc>
                <w:tcPr>
                  <w:tcW w:w="807" w:type="dxa"/>
                  <w:vAlign w:val="center"/>
                </w:tcPr>
                <w:p w14:paraId="67E2D8A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48,54</w:t>
                  </w:r>
                </w:p>
              </w:tc>
              <w:tc>
                <w:tcPr>
                  <w:tcW w:w="928" w:type="dxa"/>
                  <w:vAlign w:val="center"/>
                </w:tcPr>
                <w:p w14:paraId="049F22E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680A479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17 05 04</w:t>
                  </w:r>
                </w:p>
              </w:tc>
              <w:tc>
                <w:tcPr>
                  <w:tcW w:w="1262" w:type="dxa"/>
                </w:tcPr>
                <w:p w14:paraId="6D693F9F"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Stored in the area of the work fronts and later reused as filler.</w:t>
                  </w:r>
                </w:p>
              </w:tc>
            </w:tr>
            <w:tr w:rsidR="005C1FC6" w:rsidRPr="0078587E" w14:paraId="3A263683" w14:textId="77777777" w:rsidTr="0078587E">
              <w:tc>
                <w:tcPr>
                  <w:tcW w:w="1490" w:type="dxa"/>
                  <w:vAlign w:val="center"/>
                </w:tcPr>
                <w:p w14:paraId="0B772E91"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Packaging containing residues or contaminated with hazardous substances</w:t>
                  </w:r>
                </w:p>
              </w:tc>
              <w:tc>
                <w:tcPr>
                  <w:tcW w:w="807" w:type="dxa"/>
                  <w:vAlign w:val="center"/>
                </w:tcPr>
                <w:p w14:paraId="7642279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0,76</w:t>
                  </w:r>
                </w:p>
              </w:tc>
              <w:tc>
                <w:tcPr>
                  <w:tcW w:w="928" w:type="dxa"/>
                  <w:vAlign w:val="center"/>
                </w:tcPr>
                <w:p w14:paraId="62F5F7E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1133C17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10*</w:t>
                  </w:r>
                </w:p>
              </w:tc>
              <w:tc>
                <w:tcPr>
                  <w:tcW w:w="1262" w:type="dxa"/>
                </w:tcPr>
                <w:p w14:paraId="0991D1B1"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and stored selectively, in order to be transported to the disposal facilities by authorized operators. Exceptions are packaging that is returned to the manufacturer (e.g. IBCs).</w:t>
                  </w:r>
                </w:p>
              </w:tc>
            </w:tr>
            <w:tr w:rsidR="005C1FC6" w:rsidRPr="006B6516" w14:paraId="6603F5E5" w14:textId="77777777" w:rsidTr="0078587E">
              <w:tc>
                <w:tcPr>
                  <w:tcW w:w="1490" w:type="dxa"/>
                  <w:vAlign w:val="center"/>
                </w:tcPr>
                <w:p w14:paraId="670616CE"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lastRenderedPageBreak/>
                    <w:t>Waste oils (Other engine, transmission and lubrication oils)</w:t>
                  </w:r>
                </w:p>
              </w:tc>
              <w:tc>
                <w:tcPr>
                  <w:tcW w:w="807" w:type="dxa"/>
                  <w:vAlign w:val="center"/>
                </w:tcPr>
                <w:p w14:paraId="6FA5C72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1,31</w:t>
                  </w:r>
                </w:p>
              </w:tc>
              <w:tc>
                <w:tcPr>
                  <w:tcW w:w="928" w:type="dxa"/>
                  <w:vAlign w:val="center"/>
                </w:tcPr>
                <w:p w14:paraId="45D6401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4764B3C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02 08*</w:t>
                  </w:r>
                </w:p>
              </w:tc>
              <w:tc>
                <w:tcPr>
                  <w:tcW w:w="1262" w:type="dxa"/>
                </w:tcPr>
                <w:p w14:paraId="7D52A153"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They will be collected in closed, labeled containers, stored in a closed enclosure provided with a concrete platform. They will be handed over to authorized units for collection and recovery.</w:t>
                  </w:r>
                </w:p>
              </w:tc>
            </w:tr>
            <w:tr w:rsidR="005C1FC6" w:rsidRPr="0078587E" w14:paraId="3EF9FAA6" w14:textId="77777777" w:rsidTr="0078587E">
              <w:tc>
                <w:tcPr>
                  <w:tcW w:w="1490" w:type="dxa"/>
                  <w:vAlign w:val="center"/>
                </w:tcPr>
                <w:p w14:paraId="40FD3F10" w14:textId="77777777" w:rsidR="005C1FC6" w:rsidRPr="0078587E" w:rsidRDefault="005C1FC6" w:rsidP="00DA2856">
                  <w:pPr>
                    <w:framePr w:hSpace="180" w:wrap="around" w:vAnchor="text" w:hAnchor="text" w:y="1"/>
                    <w:suppressOverlap/>
                    <w:rPr>
                      <w:sz w:val="20"/>
                      <w:szCs w:val="20"/>
                    </w:rPr>
                  </w:pPr>
                  <w:r w:rsidRPr="0078587E">
                    <w:rPr>
                      <w:sz w:val="20"/>
                      <w:szCs w:val="20"/>
                    </w:rPr>
                    <w:t>Oil filters</w:t>
                  </w:r>
                </w:p>
              </w:tc>
              <w:tc>
                <w:tcPr>
                  <w:tcW w:w="807" w:type="dxa"/>
                  <w:vAlign w:val="center"/>
                </w:tcPr>
                <w:p w14:paraId="4E691FB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0,15</w:t>
                  </w:r>
                </w:p>
              </w:tc>
              <w:tc>
                <w:tcPr>
                  <w:tcW w:w="928" w:type="dxa"/>
                  <w:vAlign w:val="center"/>
                </w:tcPr>
                <w:p w14:paraId="31F3176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55D4EB4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01 07*</w:t>
                  </w:r>
                </w:p>
              </w:tc>
              <w:tc>
                <w:tcPr>
                  <w:tcW w:w="1262" w:type="dxa"/>
                </w:tcPr>
                <w:p w14:paraId="645228F4"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4CFC7718" w14:textId="77777777" w:rsidTr="0078587E">
              <w:tc>
                <w:tcPr>
                  <w:tcW w:w="1490" w:type="dxa"/>
                  <w:vAlign w:val="center"/>
                </w:tcPr>
                <w:p w14:paraId="17117C43" w14:textId="77777777" w:rsidR="005C1FC6" w:rsidRPr="0078587E" w:rsidRDefault="005C1FC6" w:rsidP="00DA2856">
                  <w:pPr>
                    <w:framePr w:hSpace="180" w:wrap="around" w:vAnchor="text" w:hAnchor="text" w:y="1"/>
                    <w:suppressOverlap/>
                    <w:rPr>
                      <w:sz w:val="20"/>
                      <w:szCs w:val="20"/>
                    </w:rPr>
                  </w:pPr>
                  <w:r w:rsidRPr="0078587E">
                    <w:rPr>
                      <w:sz w:val="20"/>
                      <w:szCs w:val="20"/>
                    </w:rPr>
                    <w:t>Used tyres</w:t>
                  </w:r>
                </w:p>
              </w:tc>
              <w:tc>
                <w:tcPr>
                  <w:tcW w:w="807" w:type="dxa"/>
                  <w:vAlign w:val="center"/>
                </w:tcPr>
                <w:p w14:paraId="14D8D489"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0,76</w:t>
                  </w:r>
                </w:p>
              </w:tc>
              <w:tc>
                <w:tcPr>
                  <w:tcW w:w="928" w:type="dxa"/>
                  <w:vAlign w:val="center"/>
                </w:tcPr>
                <w:p w14:paraId="5D5E361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024E755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16 01 03</w:t>
                  </w:r>
                </w:p>
              </w:tc>
              <w:tc>
                <w:tcPr>
                  <w:tcW w:w="1262" w:type="dxa"/>
                </w:tcPr>
                <w:p w14:paraId="16F841AE"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on concrete platforms from the site organizations and handed over to authorized units for collection and recovery.</w:t>
                  </w:r>
                </w:p>
              </w:tc>
            </w:tr>
            <w:tr w:rsidR="005C1FC6" w:rsidRPr="0078587E" w14:paraId="27FA8514" w14:textId="77777777" w:rsidTr="0078587E">
              <w:tc>
                <w:tcPr>
                  <w:tcW w:w="1490" w:type="dxa"/>
                  <w:vAlign w:val="center"/>
                </w:tcPr>
                <w:p w14:paraId="0C71BE1F" w14:textId="77777777" w:rsidR="005C1FC6" w:rsidRPr="0078587E" w:rsidRDefault="005C1FC6" w:rsidP="00DA2856">
                  <w:pPr>
                    <w:framePr w:hSpace="180" w:wrap="around" w:vAnchor="text" w:hAnchor="text" w:y="1"/>
                    <w:suppressOverlap/>
                    <w:rPr>
                      <w:sz w:val="20"/>
                      <w:szCs w:val="20"/>
                    </w:rPr>
                  </w:pPr>
                  <w:r w:rsidRPr="0078587E">
                    <w:rPr>
                      <w:sz w:val="20"/>
                      <w:szCs w:val="20"/>
                    </w:rPr>
                    <w:t>Batteries &amp; Accumulators</w:t>
                  </w:r>
                </w:p>
              </w:tc>
              <w:tc>
                <w:tcPr>
                  <w:tcW w:w="807" w:type="dxa"/>
                  <w:vAlign w:val="center"/>
                </w:tcPr>
                <w:p w14:paraId="02975C0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0,49</w:t>
                  </w:r>
                </w:p>
              </w:tc>
              <w:tc>
                <w:tcPr>
                  <w:tcW w:w="928" w:type="dxa"/>
                  <w:vAlign w:val="center"/>
                </w:tcPr>
                <w:p w14:paraId="03B2CEF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7DBB943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16 06 05</w:t>
                  </w:r>
                </w:p>
              </w:tc>
              <w:tc>
                <w:tcPr>
                  <w:tcW w:w="1262" w:type="dxa"/>
                </w:tcPr>
                <w:p w14:paraId="20318CFD"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metal containers and stored in specially arranged spaces and will be handed over to authorized operators for recovery.</w:t>
                  </w:r>
                </w:p>
              </w:tc>
            </w:tr>
            <w:tr w:rsidR="005C1FC6" w:rsidRPr="0078587E" w14:paraId="57E1798C" w14:textId="77777777" w:rsidTr="0078587E">
              <w:tc>
                <w:tcPr>
                  <w:tcW w:w="5249" w:type="dxa"/>
                  <w:gridSpan w:val="5"/>
                  <w:shd w:val="clear" w:color="auto" w:fill="D9D9D9" w:themeFill="background1" w:themeFillShade="D9"/>
                </w:tcPr>
                <w:p w14:paraId="50D0087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Operation Stage</w:t>
                  </w:r>
                </w:p>
              </w:tc>
            </w:tr>
            <w:tr w:rsidR="005C1FC6" w:rsidRPr="0078587E" w14:paraId="349FC808" w14:textId="77777777" w:rsidTr="0078587E">
              <w:tc>
                <w:tcPr>
                  <w:tcW w:w="1490" w:type="dxa"/>
                  <w:vAlign w:val="center"/>
                </w:tcPr>
                <w:p w14:paraId="0000D22B" w14:textId="77777777" w:rsidR="005C1FC6" w:rsidRPr="0078587E" w:rsidRDefault="005C1FC6" w:rsidP="00DA2856">
                  <w:pPr>
                    <w:framePr w:hSpace="180" w:wrap="around" w:vAnchor="text" w:hAnchor="text" w:y="1"/>
                    <w:suppressOverlap/>
                    <w:rPr>
                      <w:sz w:val="20"/>
                      <w:szCs w:val="20"/>
                    </w:rPr>
                  </w:pPr>
                  <w:r w:rsidRPr="0078587E">
                    <w:rPr>
                      <w:sz w:val="20"/>
                      <w:szCs w:val="20"/>
                    </w:rPr>
                    <w:lastRenderedPageBreak/>
                    <w:t>Non-chlorinated hydraulic mineral oils (hydraulic braking system oil)</w:t>
                  </w:r>
                </w:p>
              </w:tc>
              <w:tc>
                <w:tcPr>
                  <w:tcW w:w="807" w:type="dxa"/>
                  <w:vAlign w:val="center"/>
                </w:tcPr>
                <w:p w14:paraId="3A8B7B1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0,34</w:t>
                  </w:r>
                </w:p>
              </w:tc>
              <w:tc>
                <w:tcPr>
                  <w:tcW w:w="928" w:type="dxa"/>
                  <w:vAlign w:val="center"/>
                </w:tcPr>
                <w:p w14:paraId="13FDCF1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0AFD78C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01 10*</w:t>
                  </w:r>
                </w:p>
              </w:tc>
              <w:tc>
                <w:tcPr>
                  <w:tcW w:w="1262" w:type="dxa"/>
                  <w:vMerge w:val="restart"/>
                </w:tcPr>
                <w:p w14:paraId="390FF7BC"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metal containers and stored in specially arranged spaces and will be handed over to authorized operators for disposal.</w:t>
                  </w:r>
                </w:p>
              </w:tc>
            </w:tr>
            <w:tr w:rsidR="005C1FC6" w:rsidRPr="0078587E" w14:paraId="19BC2B60" w14:textId="77777777" w:rsidTr="0078587E">
              <w:tc>
                <w:tcPr>
                  <w:tcW w:w="1490" w:type="dxa"/>
                  <w:vAlign w:val="center"/>
                </w:tcPr>
                <w:p w14:paraId="70C9A17C" w14:textId="77777777" w:rsidR="005C1FC6" w:rsidRPr="0078587E" w:rsidRDefault="005C1FC6" w:rsidP="00DA2856">
                  <w:pPr>
                    <w:framePr w:hSpace="180" w:wrap="around" w:vAnchor="text" w:hAnchor="text" w:y="1"/>
                    <w:suppressOverlap/>
                    <w:rPr>
                      <w:sz w:val="20"/>
                      <w:szCs w:val="20"/>
                    </w:rPr>
                  </w:pPr>
                  <w:r w:rsidRPr="0078587E">
                    <w:rPr>
                      <w:sz w:val="20"/>
                      <w:szCs w:val="20"/>
                    </w:rPr>
                    <w:t>Non-chlorinated mineral oils for engine, transmission and lubrication (emergency lubrication system)</w:t>
                  </w:r>
                </w:p>
              </w:tc>
              <w:tc>
                <w:tcPr>
                  <w:tcW w:w="807" w:type="dxa"/>
                  <w:vAlign w:val="center"/>
                </w:tcPr>
                <w:p w14:paraId="0245164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n.a.</w:t>
                  </w:r>
                </w:p>
              </w:tc>
              <w:tc>
                <w:tcPr>
                  <w:tcW w:w="928" w:type="dxa"/>
                  <w:vAlign w:val="center"/>
                </w:tcPr>
                <w:p w14:paraId="2F752C0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3D26571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02 05*</w:t>
                  </w:r>
                </w:p>
              </w:tc>
              <w:tc>
                <w:tcPr>
                  <w:tcW w:w="1262" w:type="dxa"/>
                  <w:vMerge/>
                </w:tcPr>
                <w:p w14:paraId="02E802B2" w14:textId="77777777" w:rsidR="005C1FC6" w:rsidRPr="0078587E" w:rsidRDefault="005C1FC6" w:rsidP="00DA2856">
                  <w:pPr>
                    <w:framePr w:hSpace="180" w:wrap="around" w:vAnchor="text" w:hAnchor="text" w:y="1"/>
                    <w:suppressOverlap/>
                    <w:rPr>
                      <w:sz w:val="20"/>
                      <w:szCs w:val="20"/>
                    </w:rPr>
                  </w:pPr>
                </w:p>
              </w:tc>
            </w:tr>
            <w:tr w:rsidR="005C1FC6" w:rsidRPr="0078587E" w14:paraId="50A9CB08" w14:textId="77777777" w:rsidTr="0078587E">
              <w:tc>
                <w:tcPr>
                  <w:tcW w:w="1490" w:type="dxa"/>
                  <w:vAlign w:val="center"/>
                </w:tcPr>
                <w:p w14:paraId="62D8CB01"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Synthetic engine, transmission and lubrication oils (transmission system, return system)</w:t>
                  </w:r>
                </w:p>
              </w:tc>
              <w:tc>
                <w:tcPr>
                  <w:tcW w:w="807" w:type="dxa"/>
                  <w:vAlign w:val="center"/>
                </w:tcPr>
                <w:p w14:paraId="31F0E0FF"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2,3</w:t>
                  </w:r>
                </w:p>
              </w:tc>
              <w:tc>
                <w:tcPr>
                  <w:tcW w:w="928" w:type="dxa"/>
                  <w:vAlign w:val="center"/>
                </w:tcPr>
                <w:p w14:paraId="00F4653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3ADC9D6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02 06*</w:t>
                  </w:r>
                </w:p>
              </w:tc>
              <w:tc>
                <w:tcPr>
                  <w:tcW w:w="1262" w:type="dxa"/>
                  <w:vMerge/>
                </w:tcPr>
                <w:p w14:paraId="3C8EE311" w14:textId="77777777" w:rsidR="005C1FC6" w:rsidRPr="0078587E" w:rsidRDefault="005C1FC6" w:rsidP="00DA2856">
                  <w:pPr>
                    <w:framePr w:hSpace="180" w:wrap="around" w:vAnchor="text" w:hAnchor="text" w:y="1"/>
                    <w:suppressOverlap/>
                    <w:rPr>
                      <w:sz w:val="20"/>
                      <w:szCs w:val="20"/>
                    </w:rPr>
                  </w:pPr>
                </w:p>
              </w:tc>
            </w:tr>
            <w:tr w:rsidR="005C1FC6" w:rsidRPr="0078587E" w14:paraId="2F9CB891" w14:textId="77777777" w:rsidTr="0078587E">
              <w:tc>
                <w:tcPr>
                  <w:tcW w:w="1490" w:type="dxa"/>
                  <w:vAlign w:val="center"/>
                </w:tcPr>
                <w:p w14:paraId="1CDED32A"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Non-chlorinated thermal insulating mineral oils and heat transfer</w:t>
                  </w:r>
                </w:p>
              </w:tc>
              <w:tc>
                <w:tcPr>
                  <w:tcW w:w="807" w:type="dxa"/>
                  <w:vAlign w:val="center"/>
                </w:tcPr>
                <w:p w14:paraId="2B57C34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23</w:t>
                  </w:r>
                </w:p>
              </w:tc>
              <w:tc>
                <w:tcPr>
                  <w:tcW w:w="928" w:type="dxa"/>
                  <w:vAlign w:val="center"/>
                </w:tcPr>
                <w:p w14:paraId="60EA7C0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1EA4726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03 07*</w:t>
                  </w:r>
                </w:p>
              </w:tc>
              <w:tc>
                <w:tcPr>
                  <w:tcW w:w="1262" w:type="dxa"/>
                  <w:vMerge/>
                </w:tcPr>
                <w:p w14:paraId="25C5C82A" w14:textId="77777777" w:rsidR="005C1FC6" w:rsidRPr="0078587E" w:rsidRDefault="005C1FC6" w:rsidP="00DA2856">
                  <w:pPr>
                    <w:framePr w:hSpace="180" w:wrap="around" w:vAnchor="text" w:hAnchor="text" w:y="1"/>
                    <w:suppressOverlap/>
                    <w:rPr>
                      <w:sz w:val="20"/>
                      <w:szCs w:val="20"/>
                    </w:rPr>
                  </w:pPr>
                </w:p>
              </w:tc>
            </w:tr>
            <w:tr w:rsidR="005C1FC6" w:rsidRPr="0078587E" w14:paraId="531E6904" w14:textId="77777777" w:rsidTr="0078587E">
              <w:tc>
                <w:tcPr>
                  <w:tcW w:w="1490" w:type="dxa"/>
                  <w:vAlign w:val="center"/>
                </w:tcPr>
                <w:p w14:paraId="2A616D31" w14:textId="77777777" w:rsidR="005C1FC6" w:rsidRPr="0078587E" w:rsidRDefault="005C1FC6" w:rsidP="00DA2856">
                  <w:pPr>
                    <w:framePr w:hSpace="180" w:wrap="around" w:vAnchor="text" w:hAnchor="text" w:y="1"/>
                    <w:suppressOverlap/>
                    <w:rPr>
                      <w:sz w:val="20"/>
                      <w:szCs w:val="20"/>
                    </w:rPr>
                  </w:pPr>
                  <w:r w:rsidRPr="0078587E">
                    <w:rPr>
                      <w:sz w:val="20"/>
                      <w:szCs w:val="20"/>
                    </w:rPr>
                    <w:t>Packaging waste containing residues or contaminated with hazardous substances (metal or plastic packaging made of chemical substances and preparations used in maintenance)</w:t>
                  </w:r>
                </w:p>
              </w:tc>
              <w:tc>
                <w:tcPr>
                  <w:tcW w:w="807" w:type="dxa"/>
                  <w:vAlign w:val="center"/>
                </w:tcPr>
                <w:p w14:paraId="76A6B475"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0,19</w:t>
                  </w:r>
                </w:p>
              </w:tc>
              <w:tc>
                <w:tcPr>
                  <w:tcW w:w="928" w:type="dxa"/>
                  <w:vAlign w:val="center"/>
                </w:tcPr>
                <w:p w14:paraId="7465ED8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05564C2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10*</w:t>
                  </w:r>
                </w:p>
              </w:tc>
              <w:tc>
                <w:tcPr>
                  <w:tcW w:w="1262" w:type="dxa"/>
                </w:tcPr>
                <w:p w14:paraId="5AB45499"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and stored selectively, in order to be transported to the disposal facilities by authorized operators. Exceptions are packaging that is returned to the manufacturer (e.g. IBCs).</w:t>
                  </w:r>
                </w:p>
              </w:tc>
            </w:tr>
            <w:tr w:rsidR="005C1FC6" w:rsidRPr="006B6516" w14:paraId="7D79EC90" w14:textId="77777777" w:rsidTr="0078587E">
              <w:tc>
                <w:tcPr>
                  <w:tcW w:w="1490" w:type="dxa"/>
                  <w:vAlign w:val="center"/>
                </w:tcPr>
                <w:p w14:paraId="50AFACD2" w14:textId="77777777" w:rsidR="005C1FC6" w:rsidRPr="0078587E" w:rsidRDefault="005C1FC6" w:rsidP="00DA2856">
                  <w:pPr>
                    <w:framePr w:hSpace="180" w:wrap="around" w:vAnchor="text" w:hAnchor="text" w:y="1"/>
                    <w:suppressOverlap/>
                    <w:rPr>
                      <w:sz w:val="20"/>
                      <w:szCs w:val="20"/>
                      <w:lang w:val="pt-BR"/>
                    </w:rPr>
                  </w:pPr>
                  <w:r w:rsidRPr="0078587E">
                    <w:rPr>
                      <w:sz w:val="20"/>
                      <w:szCs w:val="20"/>
                    </w:rPr>
                    <w:t>Plastic Packaging Waste</w:t>
                  </w:r>
                </w:p>
              </w:tc>
              <w:tc>
                <w:tcPr>
                  <w:tcW w:w="807" w:type="dxa"/>
                  <w:vAlign w:val="center"/>
                </w:tcPr>
                <w:p w14:paraId="7E85E37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0,17</w:t>
                  </w:r>
                </w:p>
              </w:tc>
              <w:tc>
                <w:tcPr>
                  <w:tcW w:w="928" w:type="dxa"/>
                  <w:vAlign w:val="center"/>
                </w:tcPr>
                <w:p w14:paraId="7174D4C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2A14A4B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15 01 02</w:t>
                  </w:r>
                </w:p>
              </w:tc>
              <w:tc>
                <w:tcPr>
                  <w:tcW w:w="1262" w:type="dxa"/>
                </w:tcPr>
                <w:p w14:paraId="74FF33FA"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They will be collected separately in temporary storage spaces specially arranged within the site organization and in the work fronts. Periodically they will be picked up by authorized operators and transported for recovery.</w:t>
                  </w:r>
                </w:p>
              </w:tc>
            </w:tr>
            <w:tr w:rsidR="005C1FC6" w:rsidRPr="0078587E" w14:paraId="5DCA3006" w14:textId="77777777" w:rsidTr="0078587E">
              <w:tc>
                <w:tcPr>
                  <w:tcW w:w="1490" w:type="dxa"/>
                  <w:vAlign w:val="center"/>
                </w:tcPr>
                <w:p w14:paraId="49753C22" w14:textId="77777777" w:rsidR="005C1FC6" w:rsidRPr="0078587E" w:rsidRDefault="005C1FC6" w:rsidP="00DA2856">
                  <w:pPr>
                    <w:framePr w:hSpace="180" w:wrap="around" w:vAnchor="text" w:hAnchor="text" w:y="1"/>
                    <w:suppressOverlap/>
                    <w:rPr>
                      <w:sz w:val="20"/>
                      <w:szCs w:val="20"/>
                    </w:rPr>
                  </w:pPr>
                  <w:r w:rsidRPr="0078587E">
                    <w:rPr>
                      <w:sz w:val="20"/>
                      <w:szCs w:val="20"/>
                    </w:rPr>
                    <w:lastRenderedPageBreak/>
                    <w:t>Filter media (air filters)</w:t>
                  </w:r>
                </w:p>
              </w:tc>
              <w:tc>
                <w:tcPr>
                  <w:tcW w:w="807" w:type="dxa"/>
                  <w:vAlign w:val="center"/>
                </w:tcPr>
                <w:p w14:paraId="3190CCE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0,17</w:t>
                  </w:r>
                </w:p>
              </w:tc>
              <w:tc>
                <w:tcPr>
                  <w:tcW w:w="928" w:type="dxa"/>
                  <w:vAlign w:val="center"/>
                </w:tcPr>
                <w:p w14:paraId="1B10962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665C20E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15 02 03</w:t>
                  </w:r>
                </w:p>
              </w:tc>
              <w:tc>
                <w:tcPr>
                  <w:tcW w:w="1262" w:type="dxa"/>
                </w:tcPr>
                <w:p w14:paraId="7767A24C"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5558381E" w14:textId="77777777" w:rsidTr="0078587E">
              <w:tc>
                <w:tcPr>
                  <w:tcW w:w="1490" w:type="dxa"/>
                  <w:vAlign w:val="center"/>
                </w:tcPr>
                <w:p w14:paraId="30A13E1B" w14:textId="77777777" w:rsidR="005C1FC6" w:rsidRPr="0078587E" w:rsidRDefault="005C1FC6" w:rsidP="00DA2856">
                  <w:pPr>
                    <w:framePr w:hSpace="180" w:wrap="around" w:vAnchor="text" w:hAnchor="text" w:y="1"/>
                    <w:suppressOverlap/>
                    <w:rPr>
                      <w:sz w:val="20"/>
                      <w:szCs w:val="20"/>
                    </w:rPr>
                  </w:pPr>
                  <w:r w:rsidRPr="0078587E">
                    <w:rPr>
                      <w:sz w:val="20"/>
                      <w:szCs w:val="20"/>
                    </w:rPr>
                    <w:t>Filter media (oil filters), polishing materials</w:t>
                  </w:r>
                </w:p>
              </w:tc>
              <w:tc>
                <w:tcPr>
                  <w:tcW w:w="807" w:type="dxa"/>
                  <w:vAlign w:val="center"/>
                </w:tcPr>
                <w:p w14:paraId="34D8692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n.a.</w:t>
                  </w:r>
                </w:p>
              </w:tc>
              <w:tc>
                <w:tcPr>
                  <w:tcW w:w="928" w:type="dxa"/>
                  <w:vAlign w:val="center"/>
                </w:tcPr>
                <w:p w14:paraId="6D47B53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7300F9D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02 02*</w:t>
                  </w:r>
                </w:p>
              </w:tc>
              <w:tc>
                <w:tcPr>
                  <w:tcW w:w="1262" w:type="dxa"/>
                </w:tcPr>
                <w:p w14:paraId="077CAF28"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799C4ADF" w14:textId="77777777" w:rsidTr="0078587E">
              <w:tc>
                <w:tcPr>
                  <w:tcW w:w="1490" w:type="dxa"/>
                  <w:vAlign w:val="center"/>
                </w:tcPr>
                <w:p w14:paraId="346DC5A5" w14:textId="77777777" w:rsidR="005C1FC6" w:rsidRPr="0078587E" w:rsidRDefault="005C1FC6" w:rsidP="00DA2856">
                  <w:pPr>
                    <w:framePr w:hSpace="180" w:wrap="around" w:vAnchor="text" w:hAnchor="text" w:y="1"/>
                    <w:suppressOverlap/>
                    <w:rPr>
                      <w:sz w:val="20"/>
                      <w:szCs w:val="20"/>
                    </w:rPr>
                  </w:pPr>
                  <w:r w:rsidRPr="0078587E">
                    <w:rPr>
                      <w:sz w:val="20"/>
                      <w:szCs w:val="20"/>
                    </w:rPr>
                    <w:t>Electrical and electronic waste</w:t>
                  </w:r>
                </w:p>
              </w:tc>
              <w:tc>
                <w:tcPr>
                  <w:tcW w:w="807" w:type="dxa"/>
                  <w:vAlign w:val="center"/>
                </w:tcPr>
                <w:p w14:paraId="7244103F"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n.a.</w:t>
                  </w:r>
                </w:p>
              </w:tc>
              <w:tc>
                <w:tcPr>
                  <w:tcW w:w="928" w:type="dxa"/>
                  <w:vAlign w:val="center"/>
                </w:tcPr>
                <w:p w14:paraId="383041C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2E57BFD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16 02 14</w:t>
                  </w:r>
                </w:p>
              </w:tc>
              <w:tc>
                <w:tcPr>
                  <w:tcW w:w="1262" w:type="dxa"/>
                </w:tcPr>
                <w:p w14:paraId="77685BF2"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metal containers and stored in specially arranged spaces and will be handed over to authorized operators for recovery.</w:t>
                  </w:r>
                </w:p>
              </w:tc>
            </w:tr>
            <w:tr w:rsidR="005C1FC6" w:rsidRPr="0078587E" w14:paraId="72125566" w14:textId="77777777" w:rsidTr="0078587E">
              <w:tc>
                <w:tcPr>
                  <w:tcW w:w="5249" w:type="dxa"/>
                  <w:gridSpan w:val="5"/>
                  <w:shd w:val="clear" w:color="auto" w:fill="D9D9D9" w:themeFill="background1" w:themeFillShade="D9"/>
                  <w:vAlign w:val="center"/>
                </w:tcPr>
                <w:p w14:paraId="7BF145D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Decommissioning stage</w:t>
                  </w:r>
                </w:p>
              </w:tc>
            </w:tr>
            <w:tr w:rsidR="005C1FC6" w:rsidRPr="006B6516" w14:paraId="742B23E1" w14:textId="77777777" w:rsidTr="0078587E">
              <w:tc>
                <w:tcPr>
                  <w:tcW w:w="1490" w:type="dxa"/>
                  <w:vAlign w:val="center"/>
                </w:tcPr>
                <w:p w14:paraId="44631EB8" w14:textId="77777777" w:rsidR="005C1FC6" w:rsidRPr="0078587E" w:rsidRDefault="005C1FC6" w:rsidP="00DA2856">
                  <w:pPr>
                    <w:framePr w:hSpace="180" w:wrap="around" w:vAnchor="text" w:hAnchor="text" w:y="1"/>
                    <w:suppressOverlap/>
                    <w:rPr>
                      <w:sz w:val="20"/>
                      <w:szCs w:val="20"/>
                    </w:rPr>
                  </w:pPr>
                  <w:r w:rsidRPr="0078587E">
                    <w:rPr>
                      <w:sz w:val="20"/>
                      <w:szCs w:val="20"/>
                    </w:rPr>
                    <w:t>Iron and steel</w:t>
                  </w:r>
                </w:p>
              </w:tc>
              <w:tc>
                <w:tcPr>
                  <w:tcW w:w="807" w:type="dxa"/>
                  <w:vAlign w:val="center"/>
                </w:tcPr>
                <w:p w14:paraId="299E4BA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2500</w:t>
                  </w:r>
                </w:p>
              </w:tc>
              <w:tc>
                <w:tcPr>
                  <w:tcW w:w="928" w:type="dxa"/>
                  <w:vAlign w:val="center"/>
                </w:tcPr>
                <w:p w14:paraId="38C8A16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03E4C98F"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17 04 05</w:t>
                  </w:r>
                </w:p>
              </w:tc>
              <w:tc>
                <w:tcPr>
                  <w:tcW w:w="1262" w:type="dxa"/>
                  <w:vMerge w:val="restart"/>
                  <w:vAlign w:val="center"/>
                </w:tcPr>
                <w:p w14:paraId="7B151DF4"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 xml:space="preserve">They will be collected separately in temporary storage spaces specially arranged within the site organization and in the work fronts. Periodically they will be picked up by authorized operators </w:t>
                  </w:r>
                  <w:r w:rsidRPr="0078587E">
                    <w:rPr>
                      <w:sz w:val="20"/>
                      <w:szCs w:val="20"/>
                    </w:rPr>
                    <w:lastRenderedPageBreak/>
                    <w:t>and transported for recovery.</w:t>
                  </w:r>
                </w:p>
              </w:tc>
            </w:tr>
            <w:tr w:rsidR="005C1FC6" w:rsidRPr="0078587E" w14:paraId="5223BD50" w14:textId="77777777" w:rsidTr="0078587E">
              <w:tc>
                <w:tcPr>
                  <w:tcW w:w="1490" w:type="dxa"/>
                  <w:vAlign w:val="center"/>
                </w:tcPr>
                <w:p w14:paraId="360C73E3" w14:textId="77777777" w:rsidR="005C1FC6" w:rsidRPr="0078587E" w:rsidRDefault="005C1FC6" w:rsidP="00DA2856">
                  <w:pPr>
                    <w:framePr w:hSpace="180" w:wrap="around" w:vAnchor="text" w:hAnchor="text" w:y="1"/>
                    <w:suppressOverlap/>
                    <w:rPr>
                      <w:sz w:val="20"/>
                      <w:szCs w:val="20"/>
                    </w:rPr>
                  </w:pPr>
                  <w:r w:rsidRPr="0078587E">
                    <w:rPr>
                      <w:sz w:val="20"/>
                      <w:szCs w:val="20"/>
                    </w:rPr>
                    <w:t>Aluminium</w:t>
                  </w:r>
                </w:p>
              </w:tc>
              <w:tc>
                <w:tcPr>
                  <w:tcW w:w="807" w:type="dxa"/>
                  <w:vAlign w:val="center"/>
                </w:tcPr>
                <w:p w14:paraId="16C69CC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75</w:t>
                  </w:r>
                </w:p>
              </w:tc>
              <w:tc>
                <w:tcPr>
                  <w:tcW w:w="928" w:type="dxa"/>
                  <w:vAlign w:val="center"/>
                </w:tcPr>
                <w:p w14:paraId="5C78C1C0"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1FADC595"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17 04 02</w:t>
                  </w:r>
                </w:p>
              </w:tc>
              <w:tc>
                <w:tcPr>
                  <w:tcW w:w="1262" w:type="dxa"/>
                  <w:vMerge/>
                  <w:vAlign w:val="center"/>
                </w:tcPr>
                <w:p w14:paraId="6881AF02" w14:textId="77777777" w:rsidR="005C1FC6" w:rsidRPr="0078587E" w:rsidRDefault="005C1FC6" w:rsidP="00DA2856">
                  <w:pPr>
                    <w:framePr w:hSpace="180" w:wrap="around" w:vAnchor="text" w:hAnchor="text" w:y="1"/>
                    <w:suppressOverlap/>
                    <w:rPr>
                      <w:sz w:val="20"/>
                      <w:szCs w:val="20"/>
                    </w:rPr>
                  </w:pPr>
                </w:p>
              </w:tc>
            </w:tr>
            <w:tr w:rsidR="005C1FC6" w:rsidRPr="0078587E" w14:paraId="36787F21" w14:textId="77777777" w:rsidTr="0078587E">
              <w:tc>
                <w:tcPr>
                  <w:tcW w:w="1490" w:type="dxa"/>
                  <w:vAlign w:val="center"/>
                </w:tcPr>
                <w:p w14:paraId="40227AE2" w14:textId="77777777" w:rsidR="005C1FC6" w:rsidRPr="0078587E" w:rsidRDefault="005C1FC6" w:rsidP="00DA2856">
                  <w:pPr>
                    <w:framePr w:hSpace="180" w:wrap="around" w:vAnchor="text" w:hAnchor="text" w:y="1"/>
                    <w:suppressOverlap/>
                    <w:rPr>
                      <w:sz w:val="20"/>
                      <w:szCs w:val="20"/>
                    </w:rPr>
                  </w:pPr>
                  <w:r w:rsidRPr="0078587E">
                    <w:rPr>
                      <w:sz w:val="20"/>
                      <w:szCs w:val="20"/>
                    </w:rPr>
                    <w:t>Copper, bronze, brass</w:t>
                  </w:r>
                </w:p>
              </w:tc>
              <w:tc>
                <w:tcPr>
                  <w:tcW w:w="807" w:type="dxa"/>
                  <w:vAlign w:val="center"/>
                </w:tcPr>
                <w:p w14:paraId="05D0FB4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65</w:t>
                  </w:r>
                </w:p>
              </w:tc>
              <w:tc>
                <w:tcPr>
                  <w:tcW w:w="928" w:type="dxa"/>
                  <w:vAlign w:val="center"/>
                </w:tcPr>
                <w:p w14:paraId="3D43CD9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6D32358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17 04 01</w:t>
                  </w:r>
                </w:p>
              </w:tc>
              <w:tc>
                <w:tcPr>
                  <w:tcW w:w="1262" w:type="dxa"/>
                  <w:vMerge/>
                  <w:vAlign w:val="center"/>
                </w:tcPr>
                <w:p w14:paraId="3A3C4D91" w14:textId="77777777" w:rsidR="005C1FC6" w:rsidRPr="0078587E" w:rsidRDefault="005C1FC6" w:rsidP="00DA2856">
                  <w:pPr>
                    <w:framePr w:hSpace="180" w:wrap="around" w:vAnchor="text" w:hAnchor="text" w:y="1"/>
                    <w:suppressOverlap/>
                    <w:rPr>
                      <w:sz w:val="20"/>
                      <w:szCs w:val="20"/>
                    </w:rPr>
                  </w:pPr>
                </w:p>
              </w:tc>
            </w:tr>
            <w:tr w:rsidR="005C1FC6" w:rsidRPr="0078587E" w14:paraId="569ADC6D" w14:textId="77777777" w:rsidTr="0078587E">
              <w:tc>
                <w:tcPr>
                  <w:tcW w:w="1490" w:type="dxa"/>
                  <w:vAlign w:val="center"/>
                </w:tcPr>
                <w:p w14:paraId="47B1EB75" w14:textId="77777777" w:rsidR="005C1FC6" w:rsidRPr="0078587E" w:rsidRDefault="005C1FC6" w:rsidP="00DA2856">
                  <w:pPr>
                    <w:framePr w:hSpace="180" w:wrap="around" w:vAnchor="text" w:hAnchor="text" w:y="1"/>
                    <w:suppressOverlap/>
                    <w:rPr>
                      <w:sz w:val="20"/>
                      <w:szCs w:val="20"/>
                    </w:rPr>
                  </w:pPr>
                  <w:r w:rsidRPr="0078587E">
                    <w:rPr>
                      <w:sz w:val="20"/>
                      <w:szCs w:val="20"/>
                    </w:rPr>
                    <w:t>Concrete</w:t>
                  </w:r>
                </w:p>
              </w:tc>
              <w:tc>
                <w:tcPr>
                  <w:tcW w:w="807" w:type="dxa"/>
                  <w:vAlign w:val="center"/>
                </w:tcPr>
                <w:p w14:paraId="0FA2B283"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10700</w:t>
                  </w:r>
                </w:p>
              </w:tc>
              <w:tc>
                <w:tcPr>
                  <w:tcW w:w="928" w:type="dxa"/>
                  <w:vAlign w:val="center"/>
                </w:tcPr>
                <w:p w14:paraId="6FA6F83F"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738E6C9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17 01 01</w:t>
                  </w:r>
                </w:p>
              </w:tc>
              <w:tc>
                <w:tcPr>
                  <w:tcW w:w="1262" w:type="dxa"/>
                  <w:vMerge/>
                  <w:vAlign w:val="center"/>
                </w:tcPr>
                <w:p w14:paraId="39E9BA3F" w14:textId="77777777" w:rsidR="005C1FC6" w:rsidRPr="0078587E" w:rsidRDefault="005C1FC6" w:rsidP="00DA2856">
                  <w:pPr>
                    <w:framePr w:hSpace="180" w:wrap="around" w:vAnchor="text" w:hAnchor="text" w:y="1"/>
                    <w:suppressOverlap/>
                    <w:rPr>
                      <w:sz w:val="20"/>
                      <w:szCs w:val="20"/>
                    </w:rPr>
                  </w:pPr>
                </w:p>
              </w:tc>
            </w:tr>
            <w:tr w:rsidR="005C1FC6" w:rsidRPr="0078587E" w14:paraId="6C98B5F0" w14:textId="77777777" w:rsidTr="0078587E">
              <w:trPr>
                <w:trHeight w:val="289"/>
              </w:trPr>
              <w:tc>
                <w:tcPr>
                  <w:tcW w:w="1490" w:type="dxa"/>
                  <w:vAlign w:val="center"/>
                </w:tcPr>
                <w:p w14:paraId="0E071DC3" w14:textId="77777777" w:rsidR="005C1FC6" w:rsidRPr="0078587E" w:rsidRDefault="005C1FC6" w:rsidP="00DA2856">
                  <w:pPr>
                    <w:framePr w:hSpace="180" w:wrap="around" w:vAnchor="text" w:hAnchor="text" w:y="1"/>
                    <w:suppressOverlap/>
                    <w:rPr>
                      <w:sz w:val="20"/>
                      <w:szCs w:val="20"/>
                    </w:rPr>
                  </w:pPr>
                  <w:r w:rsidRPr="0078587E">
                    <w:rPr>
                      <w:sz w:val="20"/>
                      <w:szCs w:val="20"/>
                    </w:rPr>
                    <w:t>Non-hazardous mixtures</w:t>
                  </w:r>
                </w:p>
              </w:tc>
              <w:tc>
                <w:tcPr>
                  <w:tcW w:w="807" w:type="dxa"/>
                  <w:vAlign w:val="center"/>
                </w:tcPr>
                <w:p w14:paraId="420D855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650</w:t>
                  </w:r>
                </w:p>
              </w:tc>
              <w:tc>
                <w:tcPr>
                  <w:tcW w:w="928" w:type="dxa"/>
                  <w:vAlign w:val="center"/>
                </w:tcPr>
                <w:p w14:paraId="1BC19A6D"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6D4DFB1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17 01 07</w:t>
                  </w:r>
                </w:p>
              </w:tc>
              <w:tc>
                <w:tcPr>
                  <w:tcW w:w="1262" w:type="dxa"/>
                  <w:vMerge/>
                  <w:vAlign w:val="center"/>
                </w:tcPr>
                <w:p w14:paraId="63A5D993" w14:textId="77777777" w:rsidR="005C1FC6" w:rsidRPr="0078587E" w:rsidRDefault="005C1FC6" w:rsidP="00DA2856">
                  <w:pPr>
                    <w:framePr w:hSpace="180" w:wrap="around" w:vAnchor="text" w:hAnchor="text" w:y="1"/>
                    <w:suppressOverlap/>
                    <w:rPr>
                      <w:sz w:val="20"/>
                      <w:szCs w:val="20"/>
                    </w:rPr>
                  </w:pPr>
                </w:p>
              </w:tc>
            </w:tr>
            <w:tr w:rsidR="005C1FC6" w:rsidRPr="0078587E" w14:paraId="11F3E26C" w14:textId="77777777" w:rsidTr="0078587E">
              <w:tc>
                <w:tcPr>
                  <w:tcW w:w="1490" w:type="dxa"/>
                  <w:vAlign w:val="center"/>
                </w:tcPr>
                <w:p w14:paraId="3988BAB7" w14:textId="77777777" w:rsidR="005C1FC6" w:rsidRPr="0078587E" w:rsidRDefault="005C1FC6" w:rsidP="00DA2856">
                  <w:pPr>
                    <w:framePr w:hSpace="180" w:wrap="around" w:vAnchor="text" w:hAnchor="text" w:y="1"/>
                    <w:suppressOverlap/>
                    <w:rPr>
                      <w:sz w:val="20"/>
                      <w:szCs w:val="20"/>
                    </w:rPr>
                  </w:pPr>
                  <w:r w:rsidRPr="0078587E">
                    <w:rPr>
                      <w:sz w:val="20"/>
                      <w:szCs w:val="20"/>
                    </w:rPr>
                    <w:t>Plastics (composites)</w:t>
                  </w:r>
                </w:p>
              </w:tc>
              <w:tc>
                <w:tcPr>
                  <w:tcW w:w="807" w:type="dxa"/>
                  <w:vAlign w:val="center"/>
                </w:tcPr>
                <w:p w14:paraId="4D6FC22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1100</w:t>
                  </w:r>
                </w:p>
              </w:tc>
              <w:tc>
                <w:tcPr>
                  <w:tcW w:w="928" w:type="dxa"/>
                  <w:vAlign w:val="center"/>
                </w:tcPr>
                <w:p w14:paraId="5377B9B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331D7F9F"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17 02 03</w:t>
                  </w:r>
                </w:p>
              </w:tc>
              <w:tc>
                <w:tcPr>
                  <w:tcW w:w="1262" w:type="dxa"/>
                  <w:vAlign w:val="center"/>
                </w:tcPr>
                <w:p w14:paraId="0DB5C930"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0529F0CE" w14:textId="77777777" w:rsidTr="0078587E">
              <w:tc>
                <w:tcPr>
                  <w:tcW w:w="1490" w:type="dxa"/>
                  <w:vAlign w:val="center"/>
                </w:tcPr>
                <w:p w14:paraId="5442149C" w14:textId="77777777" w:rsidR="005C1FC6" w:rsidRPr="0078587E" w:rsidRDefault="005C1FC6" w:rsidP="00DA2856">
                  <w:pPr>
                    <w:framePr w:hSpace="180" w:wrap="around" w:vAnchor="text" w:hAnchor="text" w:y="1"/>
                    <w:suppressOverlap/>
                    <w:rPr>
                      <w:sz w:val="20"/>
                      <w:szCs w:val="20"/>
                    </w:rPr>
                  </w:pPr>
                  <w:r w:rsidRPr="0078587E">
                    <w:rPr>
                      <w:sz w:val="20"/>
                      <w:szCs w:val="20"/>
                    </w:rPr>
                    <w:t>Non-hazardous electrical equipment</w:t>
                  </w:r>
                </w:p>
              </w:tc>
              <w:tc>
                <w:tcPr>
                  <w:tcW w:w="807" w:type="dxa"/>
                  <w:vAlign w:val="center"/>
                </w:tcPr>
                <w:p w14:paraId="061D9A8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57</w:t>
                  </w:r>
                </w:p>
              </w:tc>
              <w:tc>
                <w:tcPr>
                  <w:tcW w:w="928" w:type="dxa"/>
                  <w:vAlign w:val="center"/>
                </w:tcPr>
                <w:p w14:paraId="38BE48E5"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76FF4BD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16 02 13</w:t>
                  </w:r>
                </w:p>
              </w:tc>
              <w:tc>
                <w:tcPr>
                  <w:tcW w:w="1262" w:type="dxa"/>
                  <w:vAlign w:val="center"/>
                </w:tcPr>
                <w:p w14:paraId="3B0D37FE"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metal containers and stored in specially arranged spaces and will be handed over to authorized operators for recovery.</w:t>
                  </w:r>
                </w:p>
              </w:tc>
            </w:tr>
            <w:tr w:rsidR="005C1FC6" w:rsidRPr="0078587E" w14:paraId="5BC8102C" w14:textId="77777777" w:rsidTr="0078587E">
              <w:tc>
                <w:tcPr>
                  <w:tcW w:w="1490" w:type="dxa"/>
                  <w:vAlign w:val="center"/>
                </w:tcPr>
                <w:p w14:paraId="3507C708" w14:textId="77777777" w:rsidR="005C1FC6" w:rsidRPr="0078587E" w:rsidRDefault="005C1FC6" w:rsidP="00DA2856">
                  <w:pPr>
                    <w:framePr w:hSpace="180" w:wrap="around" w:vAnchor="text" w:hAnchor="text" w:y="1"/>
                    <w:suppressOverlap/>
                    <w:rPr>
                      <w:sz w:val="20"/>
                      <w:szCs w:val="20"/>
                    </w:rPr>
                  </w:pPr>
                  <w:r w:rsidRPr="0078587E">
                    <w:rPr>
                      <w:sz w:val="20"/>
                      <w:szCs w:val="20"/>
                    </w:rPr>
                    <w:t>Hazardous electrical equipment</w:t>
                  </w:r>
                </w:p>
              </w:tc>
              <w:tc>
                <w:tcPr>
                  <w:tcW w:w="807" w:type="dxa"/>
                  <w:vAlign w:val="center"/>
                </w:tcPr>
                <w:p w14:paraId="066B6097"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7</w:t>
                  </w:r>
                </w:p>
              </w:tc>
              <w:tc>
                <w:tcPr>
                  <w:tcW w:w="928" w:type="dxa"/>
                  <w:vAlign w:val="center"/>
                </w:tcPr>
                <w:p w14:paraId="60653CC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26DA43F0"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02 14*</w:t>
                  </w:r>
                </w:p>
              </w:tc>
              <w:tc>
                <w:tcPr>
                  <w:tcW w:w="1262" w:type="dxa"/>
                  <w:vAlign w:val="center"/>
                </w:tcPr>
                <w:p w14:paraId="1E6D2242"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17079BE7" w14:textId="77777777" w:rsidTr="0078587E">
              <w:tc>
                <w:tcPr>
                  <w:tcW w:w="1490" w:type="dxa"/>
                  <w:vAlign w:val="center"/>
                </w:tcPr>
                <w:p w14:paraId="25214BCA" w14:textId="77777777" w:rsidR="005C1FC6" w:rsidRPr="0078587E" w:rsidRDefault="005C1FC6" w:rsidP="00DA2856">
                  <w:pPr>
                    <w:framePr w:hSpace="180" w:wrap="around" w:vAnchor="text" w:hAnchor="text" w:y="1"/>
                    <w:suppressOverlap/>
                    <w:rPr>
                      <w:sz w:val="20"/>
                      <w:szCs w:val="20"/>
                    </w:rPr>
                  </w:pPr>
                  <w:r w:rsidRPr="0078587E">
                    <w:rPr>
                      <w:sz w:val="20"/>
                      <w:szCs w:val="20"/>
                    </w:rPr>
                    <w:t>Non-chlorinated hydraulic mineral oils (hydraulic braking system oil)</w:t>
                  </w:r>
                </w:p>
              </w:tc>
              <w:tc>
                <w:tcPr>
                  <w:tcW w:w="807" w:type="dxa"/>
                  <w:vAlign w:val="center"/>
                </w:tcPr>
                <w:p w14:paraId="09655C2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10,5</w:t>
                  </w:r>
                </w:p>
              </w:tc>
              <w:tc>
                <w:tcPr>
                  <w:tcW w:w="928" w:type="dxa"/>
                  <w:vAlign w:val="center"/>
                </w:tcPr>
                <w:p w14:paraId="108C060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66CF07B0"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01 10*</w:t>
                  </w:r>
                </w:p>
              </w:tc>
              <w:tc>
                <w:tcPr>
                  <w:tcW w:w="1262" w:type="dxa"/>
                  <w:vAlign w:val="center"/>
                </w:tcPr>
                <w:p w14:paraId="2F66D50A"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78587E" w14:paraId="56E42EEA" w14:textId="77777777" w:rsidTr="0078587E">
              <w:tc>
                <w:tcPr>
                  <w:tcW w:w="1490" w:type="dxa"/>
                  <w:vAlign w:val="center"/>
                </w:tcPr>
                <w:p w14:paraId="19F4BA65" w14:textId="77777777" w:rsidR="005C1FC6" w:rsidRPr="0078587E" w:rsidRDefault="005C1FC6" w:rsidP="00DA2856">
                  <w:pPr>
                    <w:framePr w:hSpace="180" w:wrap="around" w:vAnchor="text" w:hAnchor="text" w:y="1"/>
                    <w:suppressOverlap/>
                    <w:rPr>
                      <w:sz w:val="20"/>
                      <w:szCs w:val="20"/>
                    </w:rPr>
                  </w:pPr>
                  <w:r w:rsidRPr="0078587E">
                    <w:rPr>
                      <w:sz w:val="20"/>
                      <w:szCs w:val="20"/>
                    </w:rPr>
                    <w:t xml:space="preserve">Non-chlorinated mineral oils for </w:t>
                  </w:r>
                  <w:r w:rsidRPr="0078587E">
                    <w:rPr>
                      <w:sz w:val="20"/>
                      <w:szCs w:val="20"/>
                    </w:rPr>
                    <w:lastRenderedPageBreak/>
                    <w:t>engine, transmission and lubrication (emergency lubrication system)</w:t>
                  </w:r>
                </w:p>
              </w:tc>
              <w:tc>
                <w:tcPr>
                  <w:tcW w:w="807" w:type="dxa"/>
                  <w:vAlign w:val="center"/>
                </w:tcPr>
                <w:p w14:paraId="5C9F877C"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lastRenderedPageBreak/>
                    <w:t>3,2</w:t>
                  </w:r>
                </w:p>
              </w:tc>
              <w:tc>
                <w:tcPr>
                  <w:tcW w:w="928" w:type="dxa"/>
                  <w:vAlign w:val="center"/>
                </w:tcPr>
                <w:p w14:paraId="6F1D953B"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It</w:t>
                  </w:r>
                </w:p>
              </w:tc>
              <w:tc>
                <w:tcPr>
                  <w:tcW w:w="753" w:type="dxa"/>
                  <w:vAlign w:val="center"/>
                </w:tcPr>
                <w:p w14:paraId="5CF2FBE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13 02 05*</w:t>
                  </w:r>
                </w:p>
              </w:tc>
              <w:tc>
                <w:tcPr>
                  <w:tcW w:w="1262" w:type="dxa"/>
                  <w:vAlign w:val="center"/>
                </w:tcPr>
                <w:p w14:paraId="70B7D145" w14:textId="77777777" w:rsidR="005C1FC6" w:rsidRPr="0078587E" w:rsidRDefault="005C1FC6" w:rsidP="00DA2856">
                  <w:pPr>
                    <w:framePr w:hSpace="180" w:wrap="around" w:vAnchor="text" w:hAnchor="text" w:y="1"/>
                    <w:suppressOverlap/>
                    <w:rPr>
                      <w:sz w:val="20"/>
                      <w:szCs w:val="20"/>
                    </w:rPr>
                  </w:pPr>
                  <w:bookmarkStart w:id="21" w:name="_Hlk197439914"/>
                  <w:r w:rsidRPr="0078587E">
                    <w:rPr>
                      <w:sz w:val="20"/>
                      <w:szCs w:val="20"/>
                    </w:rPr>
                    <w:t xml:space="preserve">They will be collected in </w:t>
                  </w:r>
                  <w:r w:rsidRPr="0078587E">
                    <w:rPr>
                      <w:sz w:val="20"/>
                      <w:szCs w:val="20"/>
                    </w:rPr>
                    <w:lastRenderedPageBreak/>
                    <w:t>airtight bags/metal containers and stored in specially arranged spaces and will be handed over to authorized operators for disposal.</w:t>
                  </w:r>
                  <w:bookmarkEnd w:id="21"/>
                </w:p>
              </w:tc>
            </w:tr>
            <w:tr w:rsidR="005C1FC6" w:rsidRPr="0078587E" w14:paraId="1E215CC7" w14:textId="77777777" w:rsidTr="0078587E">
              <w:tc>
                <w:tcPr>
                  <w:tcW w:w="1490" w:type="dxa"/>
                  <w:vAlign w:val="center"/>
                </w:tcPr>
                <w:p w14:paraId="0AE8A1C0" w14:textId="77777777" w:rsidR="005C1FC6" w:rsidRPr="0078587E" w:rsidRDefault="005C1FC6" w:rsidP="00DA2856">
                  <w:pPr>
                    <w:framePr w:hSpace="180" w:wrap="around" w:vAnchor="text" w:hAnchor="text" w:y="1"/>
                    <w:suppressOverlap/>
                    <w:rPr>
                      <w:sz w:val="20"/>
                      <w:szCs w:val="20"/>
                    </w:rPr>
                  </w:pPr>
                  <w:r w:rsidRPr="0078587E">
                    <w:rPr>
                      <w:sz w:val="20"/>
                      <w:szCs w:val="20"/>
                    </w:rPr>
                    <w:lastRenderedPageBreak/>
                    <w:t>Batteries/accumulators (Pb, Ni)</w:t>
                  </w:r>
                </w:p>
              </w:tc>
              <w:tc>
                <w:tcPr>
                  <w:tcW w:w="807" w:type="dxa"/>
                  <w:vAlign w:val="center"/>
                </w:tcPr>
                <w:p w14:paraId="1991F4F4"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0,9</w:t>
                  </w:r>
                </w:p>
              </w:tc>
              <w:tc>
                <w:tcPr>
                  <w:tcW w:w="928" w:type="dxa"/>
                  <w:vAlign w:val="center"/>
                </w:tcPr>
                <w:p w14:paraId="0F6F02F2"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30D0AA46"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16 06 01*</w:t>
                  </w:r>
                </w:p>
              </w:tc>
              <w:tc>
                <w:tcPr>
                  <w:tcW w:w="1262" w:type="dxa"/>
                  <w:vAlign w:val="center"/>
                </w:tcPr>
                <w:p w14:paraId="50210749" w14:textId="77777777" w:rsidR="005C1FC6" w:rsidRPr="0078587E" w:rsidRDefault="005C1FC6" w:rsidP="00DA2856">
                  <w:pPr>
                    <w:framePr w:hSpace="180" w:wrap="around" w:vAnchor="text" w:hAnchor="text" w:y="1"/>
                    <w:suppressOverlap/>
                    <w:rPr>
                      <w:sz w:val="20"/>
                      <w:szCs w:val="20"/>
                    </w:rPr>
                  </w:pPr>
                  <w:r w:rsidRPr="0078587E">
                    <w:rPr>
                      <w:sz w:val="20"/>
                      <w:szCs w:val="20"/>
                    </w:rPr>
                    <w:t>They will be collected in airtight bags/metal containers and stored in specially arranged spaces and will be handed over to authorized operators for disposal.</w:t>
                  </w:r>
                </w:p>
              </w:tc>
            </w:tr>
            <w:tr w:rsidR="005C1FC6" w:rsidRPr="006B6516" w14:paraId="5C56B6CB" w14:textId="77777777" w:rsidTr="0078587E">
              <w:tc>
                <w:tcPr>
                  <w:tcW w:w="1490" w:type="dxa"/>
                  <w:vAlign w:val="center"/>
                </w:tcPr>
                <w:p w14:paraId="00F10F4B" w14:textId="77777777" w:rsidR="005C1FC6" w:rsidRPr="0078587E" w:rsidRDefault="005C1FC6" w:rsidP="00DA2856">
                  <w:pPr>
                    <w:framePr w:hSpace="180" w:wrap="around" w:vAnchor="text" w:hAnchor="text" w:y="1"/>
                    <w:suppressOverlap/>
                    <w:rPr>
                      <w:sz w:val="20"/>
                      <w:szCs w:val="20"/>
                    </w:rPr>
                  </w:pPr>
                  <w:r w:rsidRPr="0078587E">
                    <w:rPr>
                      <w:sz w:val="20"/>
                      <w:szCs w:val="20"/>
                    </w:rPr>
                    <w:t>Paper/cardboard packaging</w:t>
                  </w:r>
                </w:p>
              </w:tc>
              <w:tc>
                <w:tcPr>
                  <w:tcW w:w="807" w:type="dxa"/>
                  <w:vAlign w:val="center"/>
                </w:tcPr>
                <w:p w14:paraId="3AE47149"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2,3</w:t>
                  </w:r>
                </w:p>
              </w:tc>
              <w:tc>
                <w:tcPr>
                  <w:tcW w:w="928" w:type="dxa"/>
                  <w:vAlign w:val="center"/>
                </w:tcPr>
                <w:p w14:paraId="68DACA7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2C9657CE"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15 01 01</w:t>
                  </w:r>
                </w:p>
              </w:tc>
              <w:tc>
                <w:tcPr>
                  <w:tcW w:w="1262" w:type="dxa"/>
                  <w:vAlign w:val="center"/>
                </w:tcPr>
                <w:p w14:paraId="1EB33721"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They will be collected separately in temporary storage spaces specially arranged within the site organization and in the work fronts. Periodically they will be picked up by authorized operators and transported for recovery.</w:t>
                  </w:r>
                </w:p>
              </w:tc>
            </w:tr>
            <w:tr w:rsidR="005C1FC6" w:rsidRPr="0078587E" w14:paraId="0AA6F1C5" w14:textId="77777777" w:rsidTr="0078587E">
              <w:tc>
                <w:tcPr>
                  <w:tcW w:w="1490" w:type="dxa"/>
                  <w:vAlign w:val="center"/>
                </w:tcPr>
                <w:p w14:paraId="05AF605E" w14:textId="77777777" w:rsidR="005C1FC6" w:rsidRPr="005443E8" w:rsidRDefault="005C1FC6" w:rsidP="00DA2856">
                  <w:pPr>
                    <w:framePr w:hSpace="180" w:wrap="around" w:vAnchor="text" w:hAnchor="text" w:y="1"/>
                    <w:suppressOverlap/>
                    <w:rPr>
                      <w:sz w:val="20"/>
                      <w:szCs w:val="20"/>
                      <w:lang w:val="en-US"/>
                    </w:rPr>
                  </w:pPr>
                  <w:r w:rsidRPr="0078587E">
                    <w:rPr>
                      <w:sz w:val="20"/>
                      <w:szCs w:val="20"/>
                    </w:rPr>
                    <w:t>Packaging waste containing residues or contaminated with hazardous substances (metal or plastic packaging made of chemical substances and preparations used in maintenance)</w:t>
                  </w:r>
                </w:p>
              </w:tc>
              <w:tc>
                <w:tcPr>
                  <w:tcW w:w="807" w:type="dxa"/>
                  <w:vAlign w:val="center"/>
                </w:tcPr>
                <w:p w14:paraId="3410A8BA"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1,7</w:t>
                  </w:r>
                </w:p>
              </w:tc>
              <w:tc>
                <w:tcPr>
                  <w:tcW w:w="928" w:type="dxa"/>
                  <w:vAlign w:val="center"/>
                </w:tcPr>
                <w:p w14:paraId="7E25B258"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S</w:t>
                  </w:r>
                </w:p>
              </w:tc>
              <w:tc>
                <w:tcPr>
                  <w:tcW w:w="753" w:type="dxa"/>
                  <w:vAlign w:val="center"/>
                </w:tcPr>
                <w:p w14:paraId="0737E4D1" w14:textId="77777777" w:rsidR="005C1FC6" w:rsidRPr="0078587E" w:rsidRDefault="005C1FC6" w:rsidP="00DA2856">
                  <w:pPr>
                    <w:framePr w:hSpace="180" w:wrap="around" w:vAnchor="text" w:hAnchor="text" w:y="1"/>
                    <w:suppressOverlap/>
                    <w:jc w:val="center"/>
                    <w:rPr>
                      <w:sz w:val="20"/>
                      <w:szCs w:val="20"/>
                    </w:rPr>
                  </w:pPr>
                  <w:r w:rsidRPr="0078587E">
                    <w:rPr>
                      <w:sz w:val="20"/>
                      <w:szCs w:val="20"/>
                    </w:rPr>
                    <w:t>15 01 10*</w:t>
                  </w:r>
                </w:p>
              </w:tc>
              <w:tc>
                <w:tcPr>
                  <w:tcW w:w="1262" w:type="dxa"/>
                  <w:vAlign w:val="center"/>
                </w:tcPr>
                <w:p w14:paraId="0651C95F" w14:textId="77777777" w:rsidR="005C1FC6" w:rsidRPr="0078587E" w:rsidRDefault="005C1FC6" w:rsidP="00DA2856">
                  <w:pPr>
                    <w:framePr w:hSpace="180" w:wrap="around" w:vAnchor="text" w:hAnchor="text" w:y="1"/>
                    <w:suppressOverlap/>
                    <w:rPr>
                      <w:sz w:val="20"/>
                      <w:szCs w:val="20"/>
                    </w:rPr>
                  </w:pPr>
                  <w:r w:rsidRPr="0078587E">
                    <w:rPr>
                      <w:sz w:val="20"/>
                      <w:szCs w:val="20"/>
                    </w:rPr>
                    <w:t xml:space="preserve">They will be collected in airtight bags/metal containers and stored in specially arranged spaces and will be handed over to authorized </w:t>
                  </w:r>
                  <w:r w:rsidRPr="0078587E">
                    <w:rPr>
                      <w:sz w:val="20"/>
                      <w:szCs w:val="20"/>
                    </w:rPr>
                    <w:lastRenderedPageBreak/>
                    <w:t>operators for disposal.</w:t>
                  </w:r>
                </w:p>
              </w:tc>
            </w:tr>
          </w:tbl>
          <w:p w14:paraId="4195C525" w14:textId="77777777" w:rsidR="005C1FC6" w:rsidRPr="0078587E" w:rsidRDefault="005C1FC6" w:rsidP="002A2D06">
            <w:pPr>
              <w:autoSpaceDE w:val="0"/>
              <w:autoSpaceDN w:val="0"/>
              <w:adjustRightInd w:val="0"/>
              <w:rPr>
                <w:sz w:val="20"/>
                <w:szCs w:val="20"/>
              </w:rPr>
            </w:pPr>
            <w:r w:rsidRPr="0078587E">
              <w:rPr>
                <w:sz w:val="20"/>
                <w:szCs w:val="20"/>
              </w:rPr>
              <w:lastRenderedPageBreak/>
              <w:t xml:space="preserve">*Physical Condition: Solid-S, Liquid-L </w:t>
            </w:r>
          </w:p>
          <w:p w14:paraId="29B8E739" w14:textId="77777777" w:rsidR="005C1FC6" w:rsidRPr="0078587E" w:rsidRDefault="005C1FC6" w:rsidP="002A2D06">
            <w:pPr>
              <w:pStyle w:val="Caption-Text"/>
              <w:spacing w:line="240" w:lineRule="auto"/>
              <w:rPr>
                <w:rFonts w:ascii="Times New Roman" w:hAnsi="Times New Roman"/>
                <w:sz w:val="20"/>
                <w:szCs w:val="20"/>
                <w:lang w:val="en-GB"/>
              </w:rPr>
            </w:pPr>
            <w:r w:rsidRPr="0078587E">
              <w:rPr>
                <w:rFonts w:ascii="Times New Roman" w:hAnsi="Times New Roman"/>
                <w:sz w:val="20"/>
                <w:szCs w:val="20"/>
              </w:rPr>
              <w:t>** In accordance with the List of wastes, provided for in the European Commission Decision 2014/955/EU and in Annex no. 2 of GD no. 856/2002 on the record of waste management and for the approval of the list of wastes, including hazardous wastes, with subsequent amendments and completions.</w:t>
            </w:r>
          </w:p>
          <w:p w14:paraId="384FEF62" w14:textId="1ACB6F54" w:rsidR="005C1FC6" w:rsidRPr="002A2D06" w:rsidRDefault="005C1FC6" w:rsidP="002A2D06">
            <w:pPr>
              <w:pStyle w:val="H4-NOTTOC"/>
              <w:numPr>
                <w:ilvl w:val="0"/>
                <w:numId w:val="0"/>
              </w:numPr>
              <w:spacing w:line="240" w:lineRule="auto"/>
              <w:ind w:left="-10"/>
              <w:rPr>
                <w:rFonts w:ascii="Times New Roman" w:eastAsia="Times New Roman" w:hAnsi="Times New Roman" w:cs="Times New Roman"/>
                <w:bCs w:val="0"/>
                <w:i/>
                <w:sz w:val="20"/>
                <w:szCs w:val="20"/>
                <w:lang w:val="en-GB"/>
              </w:rPr>
            </w:pPr>
            <w:r w:rsidRPr="002A2D06">
              <w:rPr>
                <w:rFonts w:ascii="Times New Roman" w:eastAsia="Times New Roman" w:hAnsi="Times New Roman" w:cs="Times New Roman"/>
                <w:bCs w:val="0"/>
                <w:i/>
                <w:sz w:val="20"/>
                <w:szCs w:val="20"/>
              </w:rPr>
              <w:t>Program for the prevention and reduction of the quantities of waste generated</w:t>
            </w:r>
          </w:p>
          <w:p w14:paraId="6D9F523F" w14:textId="77777777" w:rsidR="005C1FC6" w:rsidRPr="0078587E" w:rsidRDefault="005C1FC6" w:rsidP="002A2D06">
            <w:pPr>
              <w:spacing w:before="120" w:after="120"/>
              <w:jc w:val="both"/>
              <w:rPr>
                <w:sz w:val="20"/>
                <w:szCs w:val="20"/>
              </w:rPr>
            </w:pPr>
            <w:r w:rsidRPr="0078587E">
              <w:rPr>
                <w:sz w:val="20"/>
                <w:szCs w:val="20"/>
              </w:rPr>
              <w:t xml:space="preserve">At all stages of the project, contracts will be concluded with authorized companies that will ensure the elimination/recovery of all types of waste generated. All the waste generated as a result of the project, in all its stages, will be temporarily deposited only on specially arranged surfaces, on concrete platforms, in appropriate conditions, so as not to influence the development of activities in the area of the work fronts. </w:t>
            </w:r>
          </w:p>
          <w:p w14:paraId="14233E50" w14:textId="77777777" w:rsidR="005C1FC6" w:rsidRPr="0078587E" w:rsidRDefault="005C1FC6" w:rsidP="002A2D06">
            <w:pPr>
              <w:spacing w:before="120" w:after="120"/>
              <w:jc w:val="both"/>
              <w:rPr>
                <w:sz w:val="20"/>
                <w:szCs w:val="20"/>
              </w:rPr>
            </w:pPr>
            <w:r w:rsidRPr="0078587E">
              <w:rPr>
                <w:sz w:val="20"/>
                <w:szCs w:val="20"/>
              </w:rPr>
              <w:t xml:space="preserve">The temporary storage of waste is carried out in accordance with the specific legislation in force, as follows: </w:t>
            </w:r>
          </w:p>
          <w:p w14:paraId="271A4D9E" w14:textId="77777777" w:rsidR="005C1FC6" w:rsidRPr="005443E8"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rPr>
            </w:pPr>
            <w:r w:rsidRPr="0078587E">
              <w:rPr>
                <w:rFonts w:ascii="Times New Roman" w:eastAsia="Times New Roman" w:hAnsi="Times New Roman" w:cs="Times New Roman"/>
                <w:sz w:val="20"/>
                <w:szCs w:val="20"/>
              </w:rPr>
              <w:t xml:space="preserve">on covered/uncovered concrete platforms; </w:t>
            </w:r>
          </w:p>
          <w:p w14:paraId="372075F9" w14:textId="77777777" w:rsidR="005C1FC6" w:rsidRPr="0078587E"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lang w:val="en-GB"/>
              </w:rPr>
            </w:pPr>
            <w:r w:rsidRPr="0078587E">
              <w:rPr>
                <w:rFonts w:ascii="Times New Roman" w:eastAsia="Times New Roman" w:hAnsi="Times New Roman" w:cs="Times New Roman"/>
                <w:sz w:val="20"/>
                <w:szCs w:val="20"/>
              </w:rPr>
              <w:t xml:space="preserve">specially arranged spaces; </w:t>
            </w:r>
          </w:p>
          <w:p w14:paraId="735AA78C" w14:textId="77777777" w:rsidR="005C1FC6" w:rsidRPr="005443E8"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rPr>
            </w:pPr>
            <w:r w:rsidRPr="0078587E">
              <w:rPr>
                <w:rFonts w:ascii="Times New Roman" w:eastAsia="Times New Roman" w:hAnsi="Times New Roman" w:cs="Times New Roman"/>
                <w:sz w:val="20"/>
                <w:szCs w:val="20"/>
              </w:rPr>
              <w:t xml:space="preserve">in transportable containers, metal barrels; </w:t>
            </w:r>
          </w:p>
          <w:p w14:paraId="77DA9ABF" w14:textId="77777777" w:rsidR="005C1FC6" w:rsidRPr="005443E8" w:rsidRDefault="005C1FC6" w:rsidP="002A2D06">
            <w:pPr>
              <w:pStyle w:val="ListParagraph"/>
              <w:numPr>
                <w:ilvl w:val="0"/>
                <w:numId w:val="1"/>
              </w:numPr>
              <w:shd w:val="clear" w:color="auto" w:fill="FFFFFF"/>
              <w:spacing w:after="120" w:line="240" w:lineRule="auto"/>
              <w:jc w:val="both"/>
              <w:rPr>
                <w:rFonts w:ascii="Times New Roman" w:eastAsia="Times New Roman" w:hAnsi="Times New Roman" w:cs="Times New Roman"/>
                <w:sz w:val="20"/>
                <w:szCs w:val="20"/>
              </w:rPr>
            </w:pPr>
            <w:r w:rsidRPr="0078587E">
              <w:rPr>
                <w:rFonts w:ascii="Times New Roman" w:eastAsia="Times New Roman" w:hAnsi="Times New Roman" w:cs="Times New Roman"/>
                <w:sz w:val="20"/>
                <w:szCs w:val="20"/>
              </w:rPr>
              <w:t xml:space="preserve">in closed and covered spaces. </w:t>
            </w:r>
          </w:p>
          <w:p w14:paraId="186F7904" w14:textId="77777777" w:rsidR="005C1FC6" w:rsidRPr="005443E8" w:rsidRDefault="005C1FC6" w:rsidP="002A2D06">
            <w:pPr>
              <w:spacing w:before="120" w:after="120"/>
              <w:jc w:val="both"/>
              <w:rPr>
                <w:sz w:val="20"/>
                <w:szCs w:val="20"/>
                <w:lang w:val="en-US"/>
              </w:rPr>
            </w:pPr>
            <w:r w:rsidRPr="0078587E">
              <w:rPr>
                <w:sz w:val="20"/>
                <w:szCs w:val="20"/>
              </w:rPr>
              <w:t>At all stages of the project, the waste management record will be maintained according to GEO no. 92/2021 on the waste regime, with subsequent amendments and completions, GD no. 856/2002 and respectively Law no. 249/2015 on the management of packaging and packaging waste, with subsequent amendments and completions. All persons involved in all stages of the project will be trained on the handling of waste as well as how to sort it by categories, in the containers specially provided for each category of waste. In the case of hazardous waste, special measures will be taken to manage it (by separate storage only on impermeable surfaces), so as not to contaminate the rest of the waste or the soil. Within the site organizations, the contractor will set up platforms specially designed for the collection and management of all types of waste that will result from the execution of the works, provided with bins, containers and containers specially designed for the temporary storage of waste. The platforms will be arranged in such a way as to allow the handling of waste by the contracted authorized companies, in safe conditions. The temporary storage of waste will be done separately, on each type of waste, each container or container intended for storage being labeled with the corresponding waste code, according to GD 856/2002 with subsequent amendments and completions.</w:t>
            </w:r>
          </w:p>
          <w:p w14:paraId="07824A06" w14:textId="77777777" w:rsidR="005C1FC6" w:rsidRPr="005443E8" w:rsidRDefault="005C1FC6" w:rsidP="002A2D06">
            <w:pPr>
              <w:spacing w:before="120" w:after="120"/>
              <w:jc w:val="both"/>
              <w:rPr>
                <w:sz w:val="20"/>
                <w:szCs w:val="20"/>
                <w:lang w:val="en-US"/>
              </w:rPr>
            </w:pPr>
            <w:r w:rsidRPr="0078587E">
              <w:rPr>
                <w:sz w:val="20"/>
                <w:szCs w:val="20"/>
              </w:rPr>
              <w:t xml:space="preserve">The company will have a waste management plan generated on the site, which will specify the name of the waste produced, the waste code, the quantity produced, the quantity recovered, the destination of the waste, as well as the stock existing at the end of the year. Pollution, due to waste generation, is considered insignificant. During the execution period as well as during the operation, the beneficiary will take all the necessary measures, so that the disposal, recovery of waste is carried out in a controlled manner, without generating pollution to the environment, so that a direct and significant impact on environmental factors is not expected, but only an indirect impact by the disposal of this waste by specialized companies. In the case of WEEE (waste electrical and electronic equipment) - Electrical and electronic tools, the beneficiary has the obligation to recycle them according to GD 448/2005 on waste electrical and electronic equipment. The collection of WEEE will be done separately, and their temporary storage will be carried out in a specially arranged, waterproof, properly marked space. The collection of hazardous waste (waste transmission and hydraulic oil) will be carried out with a </w:t>
            </w:r>
            <w:r w:rsidRPr="0078587E">
              <w:rPr>
                <w:sz w:val="20"/>
                <w:szCs w:val="20"/>
              </w:rPr>
              <w:lastRenderedPageBreak/>
              <w:t>specialized company / authorized according to the contract for the change / disposal of the waste oils generated from the site.</w:t>
            </w:r>
          </w:p>
          <w:p w14:paraId="62E52D73" w14:textId="77777777" w:rsidR="00835FFD" w:rsidRPr="00835FFD" w:rsidRDefault="00835FFD" w:rsidP="00835FFD">
            <w:pPr>
              <w:spacing w:before="120" w:after="120"/>
              <w:jc w:val="both"/>
              <w:rPr>
                <w:sz w:val="20"/>
                <w:szCs w:val="20"/>
              </w:rPr>
            </w:pPr>
            <w:r w:rsidRPr="00835FFD">
              <w:rPr>
                <w:sz w:val="20"/>
                <w:szCs w:val="20"/>
              </w:rPr>
              <w:t>The atmospheric emissions resulting from the transport of project elements and specific construction equipment, as detailed in the procedure for obtaining the environmental permit for the PUZ part of the project, will be insignificant, so no negative impact is expected.</w:t>
            </w:r>
          </w:p>
          <w:p w14:paraId="33E23533" w14:textId="19E297C3" w:rsidR="00AA1AD9" w:rsidRPr="0078587E" w:rsidRDefault="00835FFD" w:rsidP="00835FFD">
            <w:pPr>
              <w:spacing w:before="120" w:after="120"/>
              <w:jc w:val="both"/>
              <w:rPr>
                <w:sz w:val="20"/>
                <w:szCs w:val="20"/>
              </w:rPr>
            </w:pPr>
            <w:r w:rsidRPr="00835FFD">
              <w:rPr>
                <w:sz w:val="20"/>
                <w:szCs w:val="20"/>
              </w:rPr>
              <w:t xml:space="preserve">Domestic wastewater will be disposed of locally, only at the construction site, using ecological toilets with septic tanks. No potential negative impact is expected in any phase of the project. </w:t>
            </w:r>
          </w:p>
        </w:tc>
      </w:tr>
      <w:tr w:rsidR="00AA1AD9" w:rsidRPr="006B6516" w14:paraId="3CECE99B" w14:textId="77777777" w:rsidTr="003C3D6B">
        <w:tc>
          <w:tcPr>
            <w:tcW w:w="4508" w:type="dxa"/>
          </w:tcPr>
          <w:p w14:paraId="123AD6AF" w14:textId="7777777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rPr>
            </w:pPr>
            <w:r>
              <w:rPr>
                <w:sz w:val="20"/>
                <w:szCs w:val="20"/>
              </w:rPr>
              <w:lastRenderedPageBreak/>
              <w:t>Cross-border impacts</w:t>
            </w:r>
          </w:p>
          <w:p w14:paraId="0396135F" w14:textId="764AB337"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rPr>
                <w:sz w:val="20"/>
                <w:szCs w:val="20"/>
              </w:rPr>
            </w:pPr>
            <w:r>
              <w:rPr>
                <w:sz w:val="20"/>
                <w:szCs w:val="20"/>
              </w:rPr>
              <w:t>(e.g., types, locations, magnitudes)</w:t>
            </w:r>
          </w:p>
        </w:tc>
        <w:tc>
          <w:tcPr>
            <w:tcW w:w="4508" w:type="dxa"/>
            <w:shd w:val="clear" w:color="auto" w:fill="FFFFFF" w:themeFill="background1"/>
          </w:tcPr>
          <w:p w14:paraId="167D5735" w14:textId="28292A4B" w:rsidR="00972647" w:rsidRPr="003C3D6B" w:rsidRDefault="00972647" w:rsidP="00972647">
            <w:pPr>
              <w:spacing w:after="120" w:line="259" w:lineRule="auto"/>
              <w:jc w:val="both"/>
              <w:rPr>
                <w:rFonts w:eastAsia="Aptos"/>
                <w:i/>
                <w:iCs/>
                <w:kern w:val="2"/>
                <w:sz w:val="20"/>
                <w:szCs w:val="20"/>
                <w:lang w:val="ro-RO"/>
                <w14:ligatures w14:val="standardContextual"/>
              </w:rPr>
            </w:pPr>
            <w:r w:rsidRPr="003C3D6B">
              <w:rPr>
                <w:rFonts w:eastAsia="Aptos"/>
                <w:kern w:val="2"/>
                <w:sz w:val="20"/>
                <w:szCs w:val="20"/>
                <w14:ligatures w14:val="standardContextual"/>
              </w:rPr>
              <w:t xml:space="preserve">As a result of the address sent by South Wind SRL and the obtaining of the Initial Assessment Decision no. 54/07.02.2025, the County Directorate for Environmental Protection Constanta (hereinafter referred to as "DJM Constanța") decided, by letter no. 1275/25.09.2025 that, for the project, </w:t>
            </w:r>
            <w:r w:rsidRPr="003C3D6B">
              <w:rPr>
                <w:rFonts w:eastAsia="Aptos"/>
                <w:i/>
                <w:iCs/>
                <w:kern w:val="2"/>
                <w:sz w:val="20"/>
                <w:szCs w:val="20"/>
                <w14:ligatures w14:val="standardContextual"/>
              </w:rPr>
              <w:t xml:space="preserve">Wind Farm 48 (46) Wind Farms approx. 316.8MW (303.6MW), Transformer stations, Electrical networks for the connection, construction and modernization of communication and access routes,  place. Cerchezu, Constanta county" </w:t>
            </w:r>
            <w:r w:rsidRPr="003C3D6B">
              <w:rPr>
                <w:rFonts w:eastAsia="Aptos"/>
                <w:kern w:val="2"/>
                <w:sz w:val="20"/>
                <w:szCs w:val="20"/>
                <w14:ligatures w14:val="standardContextual"/>
              </w:rPr>
              <w:t xml:space="preserve">it is necessary to draw up the notification in accordance with the requirements of Law no. 22/2001, art. 3, paragraph 1 and respectively " </w:t>
            </w:r>
            <w:r w:rsidRPr="003C3D6B">
              <w:rPr>
                <w:rFonts w:eastAsia="Aptos"/>
                <w:i/>
                <w:iCs/>
                <w:kern w:val="2"/>
                <w:sz w:val="20"/>
                <w:szCs w:val="20"/>
                <w14:ligatures w14:val="standardContextual"/>
              </w:rPr>
              <w:t>1. For a proposed activity, mentioned in Annex no. 1, which is likely to be subject to the environmental assessment procedure, the corresponding assessment procedure and the environmental assessment procedure in a significantly adverse transboundary context, the original party shall, for the purpose of sufficient and effective consultations in accordance with the provisions of Article 5, notify any other Party which it considers to be affected as soon as practicable, but no later than the time of informing its own public of the proposed activity.'</w:t>
            </w:r>
          </w:p>
          <w:p w14:paraId="61874679" w14:textId="77777777" w:rsidR="00972647" w:rsidRPr="0080070A" w:rsidRDefault="00972647" w:rsidP="0080070A">
            <w:pPr>
              <w:shd w:val="clear" w:color="auto" w:fill="FFFFFF" w:themeFill="background1"/>
              <w:spacing w:after="120"/>
              <w:jc w:val="both"/>
              <w:rPr>
                <w:rFonts w:eastAsia="Aptos"/>
                <w:b/>
                <w:bCs/>
                <w:kern w:val="2"/>
                <w:sz w:val="20"/>
                <w:szCs w:val="20"/>
                <w:lang w:val="ro-RO"/>
                <w14:ligatures w14:val="standardContextual"/>
              </w:rPr>
            </w:pPr>
            <w:r w:rsidRPr="0080070A">
              <w:rPr>
                <w:rFonts w:eastAsia="Aptos"/>
                <w:b/>
                <w:bCs/>
                <w:kern w:val="2"/>
                <w:sz w:val="20"/>
                <w:szCs w:val="20"/>
                <w14:ligatures w14:val="standardContextual"/>
              </w:rPr>
              <w:t>We mention that:</w:t>
            </w:r>
          </w:p>
          <w:p w14:paraId="1DA76EF8" w14:textId="77777777" w:rsidR="00972647" w:rsidRPr="0080070A" w:rsidRDefault="00972647" w:rsidP="0080070A">
            <w:pPr>
              <w:numPr>
                <w:ilvl w:val="0"/>
                <w:numId w:val="6"/>
              </w:numPr>
              <w:shd w:val="clear" w:color="auto" w:fill="FFFFFF" w:themeFill="background1"/>
              <w:spacing w:after="120"/>
              <w:ind w:left="20" w:firstLine="340"/>
              <w:contextualSpacing/>
              <w:jc w:val="both"/>
              <w:rPr>
                <w:rFonts w:eastAsia="Aptos"/>
                <w:kern w:val="2"/>
                <w:sz w:val="20"/>
                <w:szCs w:val="20"/>
                <w:lang w:val="ro-RO"/>
                <w14:ligatures w14:val="standardContextual"/>
              </w:rPr>
            </w:pPr>
            <w:r w:rsidRPr="0080070A">
              <w:rPr>
                <w:rFonts w:eastAsia="Aptos"/>
                <w:kern w:val="2"/>
                <w:sz w:val="20"/>
                <w:szCs w:val="20"/>
                <w14:ligatures w14:val="standardContextual"/>
              </w:rPr>
              <w:t xml:space="preserve">for the Zonal Urban Plan </w:t>
            </w:r>
            <w:r w:rsidRPr="0080070A">
              <w:rPr>
                <w:rFonts w:eastAsia="Aptos"/>
                <w:i/>
                <w:iCs/>
                <w:kern w:val="2"/>
                <w:sz w:val="20"/>
                <w:szCs w:val="20"/>
                <w14:ligatures w14:val="standardContextual"/>
              </w:rPr>
              <w:t>"Wind Farm 48 (46) Wind Power Plants approx. 316.8MW (303.6MW), Transformer Stations, Electrical Networks for Connection, Construction and Modernization of Communication and Access Routes, Cerchezu Premises, Constanta County"</w:t>
            </w:r>
            <w:r w:rsidRPr="0080070A">
              <w:rPr>
                <w:rFonts w:eastAsia="Aptos"/>
                <w:kern w:val="2"/>
                <w:sz w:val="20"/>
                <w:szCs w:val="20"/>
                <w14:ligatures w14:val="standardContextual"/>
              </w:rPr>
              <w:t xml:space="preserve"> the environmental impact assessment procedure was carried out in a cross-border context, with the Republic of Bulgaria;</w:t>
            </w:r>
          </w:p>
          <w:p w14:paraId="3B58DFDC" w14:textId="77777777" w:rsidR="00972647" w:rsidRPr="0080070A" w:rsidRDefault="00972647" w:rsidP="0080070A">
            <w:pPr>
              <w:numPr>
                <w:ilvl w:val="0"/>
                <w:numId w:val="6"/>
              </w:numPr>
              <w:shd w:val="clear" w:color="auto" w:fill="FFFFFF" w:themeFill="background1"/>
              <w:spacing w:after="120"/>
              <w:ind w:left="20" w:firstLine="340"/>
              <w:contextualSpacing/>
              <w:jc w:val="both"/>
              <w:rPr>
                <w:rFonts w:eastAsia="Aptos"/>
                <w:kern w:val="2"/>
                <w:sz w:val="20"/>
                <w:szCs w:val="20"/>
                <w:lang w:val="ro-RO"/>
                <w14:ligatures w14:val="standardContextual"/>
              </w:rPr>
            </w:pPr>
            <w:r w:rsidRPr="0080070A">
              <w:rPr>
                <w:rFonts w:eastAsia="Aptos"/>
                <w:kern w:val="2"/>
                <w:sz w:val="20"/>
                <w:szCs w:val="20"/>
                <w14:ligatures w14:val="standardContextual"/>
              </w:rPr>
              <w:t xml:space="preserve"> The environmental impact assessment procedure in a cross-border context was concluded, after analyzing all the studies and requests for clarifications, the Ministry of Environment and Water of the Republic of Bulgaria, sending the address no. 99.00.268-40/17.09.2025 by which the mandatory conditions necessary to be included in the normative act to be issued by the competent authorities in Romania for the investment in question were communicated: </w:t>
            </w:r>
          </w:p>
          <w:p w14:paraId="5B90C480"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1.</w:t>
            </w:r>
            <w:r w:rsidRPr="0080070A">
              <w:rPr>
                <w:rFonts w:eastAsia="Aptos"/>
                <w:i/>
                <w:iCs/>
                <w:kern w:val="2"/>
                <w:sz w:val="20"/>
                <w:szCs w:val="20"/>
                <w14:ligatures w14:val="standardContextual"/>
              </w:rPr>
              <w:tab/>
              <w:t>"The wind farm 48 (46) wind turbines, transformer stations, electrical connection networks, construction and modernization of communication and access roads" – will be implemented in compliance with all the measures provided in the Environmental Report presented, in order to prevent, reduce and eliminate the negative effects on the environment, the living environment and the health of the population, as a result of the implementation of the project;</w:t>
            </w:r>
          </w:p>
          <w:p w14:paraId="5BCF4A93"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2.</w:t>
            </w:r>
            <w:r w:rsidRPr="0080070A">
              <w:rPr>
                <w:rFonts w:eastAsia="Aptos"/>
                <w:i/>
                <w:iCs/>
                <w:kern w:val="2"/>
                <w:sz w:val="20"/>
                <w:szCs w:val="20"/>
                <w14:ligatures w14:val="standardContextual"/>
              </w:rPr>
              <w:tab/>
              <w:t>Given that the energy park is located in the immediate vicinity of the border with the Republic of Bulgaria, an assessment of the impact of physical factors in a cross-border context, in particular light effects, will be carried out in the design phase. The assessment will be sent to the Republic of Bulgaria;</w:t>
            </w:r>
          </w:p>
          <w:p w14:paraId="3A6CCEB5" w14:textId="77777777" w:rsidR="00972647" w:rsidRPr="0080070A" w:rsidRDefault="00972647" w:rsidP="0080070A">
            <w:pPr>
              <w:shd w:val="clear" w:color="auto" w:fill="FFFFFF" w:themeFill="background1"/>
              <w:spacing w:after="120"/>
              <w:ind w:left="36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3.</w:t>
            </w:r>
            <w:r w:rsidRPr="0080070A">
              <w:rPr>
                <w:rFonts w:eastAsia="Aptos"/>
                <w:i/>
                <w:iCs/>
                <w:kern w:val="2"/>
                <w:sz w:val="20"/>
                <w:szCs w:val="20"/>
                <w14:ligatures w14:val="standardContextual"/>
              </w:rPr>
              <w:tab/>
              <w:t>The paint used for wind turbines (tower and rotor) must be of the "absorbent" type, so as not to create conditions for the reflection of incident light;</w:t>
            </w:r>
          </w:p>
          <w:p w14:paraId="7B42BF68" w14:textId="77777777" w:rsidR="00972647" w:rsidRPr="0080070A" w:rsidRDefault="00972647" w:rsidP="0080070A">
            <w:pPr>
              <w:shd w:val="clear" w:color="auto" w:fill="FFFFFF" w:themeFill="background1"/>
              <w:spacing w:after="120"/>
              <w:ind w:left="38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lastRenderedPageBreak/>
              <w:t>4.</w:t>
            </w:r>
            <w:r w:rsidRPr="0080070A">
              <w:rPr>
                <w:rFonts w:eastAsia="Aptos"/>
                <w:i/>
                <w:iCs/>
                <w:kern w:val="2"/>
                <w:sz w:val="20"/>
                <w:szCs w:val="20"/>
                <w14:ligatures w14:val="standardContextual"/>
              </w:rPr>
              <w:tab/>
              <w:t>After the implementation of the investment proposal, controlled monitoring of noise levels, non-ionizing radiation and light effects will be ensured at the border with the affected Bulgarian localities. The results of the monitoring shall be transmitted to the Republic of Bulgaria.';</w:t>
            </w:r>
          </w:p>
          <w:p w14:paraId="4AB5E7D3" w14:textId="77777777" w:rsidR="00972647" w:rsidRPr="005443E8" w:rsidRDefault="00972647" w:rsidP="0080070A">
            <w:pPr>
              <w:numPr>
                <w:ilvl w:val="0"/>
                <w:numId w:val="8"/>
              </w:numPr>
              <w:shd w:val="clear" w:color="auto" w:fill="FFFFFF" w:themeFill="background1"/>
              <w:spacing w:after="120"/>
              <w:ind w:left="470"/>
              <w:contextualSpacing/>
              <w:jc w:val="both"/>
              <w:rPr>
                <w:rFonts w:eastAsia="Aptos"/>
                <w:kern w:val="2"/>
                <w:sz w:val="20"/>
                <w:szCs w:val="20"/>
                <w:lang w:val="ro-RO"/>
                <w14:ligatures w14:val="standardContextual"/>
              </w:rPr>
            </w:pPr>
            <w:r w:rsidRPr="005443E8">
              <w:rPr>
                <w:rFonts w:eastAsia="Aptos"/>
                <w:kern w:val="2"/>
                <w:sz w:val="20"/>
                <w:szCs w:val="20"/>
                <w14:ligatures w14:val="standardContextual"/>
              </w:rPr>
              <w:t>All the conditions imposed by the competent authorities in the field and sent to the Ministry of Environment and Water of the Republic of Bulgaria no. 99.00.268-40/17.09.2025 will be taken over in the normative act for the PUZ phase, which will be issued by the competent authorities in the field in Romania and which will be sent to you immediately after its issuance and translation;</w:t>
            </w:r>
          </w:p>
          <w:p w14:paraId="3F8B6AFC" w14:textId="77777777" w:rsidR="00972647" w:rsidRPr="005443E8" w:rsidRDefault="00972647" w:rsidP="0080070A">
            <w:pPr>
              <w:numPr>
                <w:ilvl w:val="0"/>
                <w:numId w:val="8"/>
              </w:numPr>
              <w:shd w:val="clear" w:color="auto" w:fill="FFFFFF" w:themeFill="background1"/>
              <w:spacing w:after="120"/>
              <w:ind w:left="470"/>
              <w:contextualSpacing/>
              <w:jc w:val="both"/>
              <w:rPr>
                <w:rFonts w:eastAsia="Aptos"/>
                <w:kern w:val="2"/>
                <w:sz w:val="20"/>
                <w:szCs w:val="20"/>
                <w:u w:val="single"/>
                <w:lang w:val="ro-RO"/>
                <w14:ligatures w14:val="standardContextual"/>
              </w:rPr>
            </w:pPr>
            <w:r w:rsidRPr="005443E8">
              <w:rPr>
                <w:rFonts w:eastAsia="Aptos"/>
                <w:kern w:val="2"/>
                <w:sz w:val="20"/>
                <w:szCs w:val="20"/>
                <w14:ligatures w14:val="standardContextual"/>
              </w:rPr>
              <w:t xml:space="preserve">For condition no. 2 of the address of the Ministry of Environment and Water of the Republic of Bulgaria no. 99.00.268-40/17.09.2025, respectively "Given that the energy park is located in the immediate vicinity of the border with the Republic of Bulgaria, an assessment of the impact of physical factors in a cross-border context, in particular of light effects, will be carried out in the design phase. The assessment will be sent to the Republic of Bulgaria" </w:t>
            </w:r>
            <w:r w:rsidRPr="005443E8">
              <w:rPr>
                <w:rFonts w:eastAsia="Aptos"/>
                <w:kern w:val="2"/>
                <w:sz w:val="20"/>
                <w:szCs w:val="20"/>
                <w:u w:val="single"/>
                <w14:ligatures w14:val="standardContextual"/>
              </w:rPr>
              <w:t>we send to you, attached to this observational study, which includes the assessment of the impact of physical factors, in particular the effects of light, in a cross-border context.</w:t>
            </w:r>
          </w:p>
          <w:p w14:paraId="62941D83" w14:textId="2D16294F" w:rsidR="00972647" w:rsidRPr="005443E8" w:rsidRDefault="00972647" w:rsidP="0080070A">
            <w:pPr>
              <w:numPr>
                <w:ilvl w:val="0"/>
                <w:numId w:val="8"/>
              </w:numPr>
              <w:shd w:val="clear" w:color="auto" w:fill="FFFFFF" w:themeFill="background1"/>
              <w:spacing w:after="120"/>
              <w:ind w:left="470"/>
              <w:contextualSpacing/>
              <w:jc w:val="both"/>
              <w:rPr>
                <w:rFonts w:eastAsia="Aptos"/>
                <w:kern w:val="2"/>
                <w:sz w:val="20"/>
                <w:szCs w:val="20"/>
                <w:lang w:val="ro-RO"/>
                <w14:ligatures w14:val="standardContextual"/>
              </w:rPr>
            </w:pPr>
            <w:r w:rsidRPr="005443E8">
              <w:rPr>
                <w:rFonts w:eastAsia="Aptos"/>
                <w:kern w:val="2"/>
                <w:sz w:val="20"/>
                <w:szCs w:val="20"/>
                <w14:ligatures w14:val="standardContextual"/>
              </w:rPr>
              <w:t xml:space="preserve">Also, </w:t>
            </w:r>
            <w:r w:rsidR="005443E8">
              <w:rPr>
                <w:rFonts w:eastAsia="Aptos"/>
                <w:kern w:val="2"/>
                <w:sz w:val="20"/>
                <w:szCs w:val="20"/>
                <w14:ligatures w14:val="standardContextual"/>
              </w:rPr>
              <w:t xml:space="preserve">for </w:t>
            </w:r>
            <w:r w:rsidRPr="005443E8">
              <w:rPr>
                <w:rFonts w:eastAsia="Aptos"/>
                <w:kern w:val="2"/>
                <w:sz w:val="20"/>
                <w:szCs w:val="20"/>
                <w14:ligatures w14:val="standardContextual"/>
              </w:rPr>
              <w:t>the rest of the conditions mentioned in the letter to the Ministry of Environment and Water of the Republic of Bulgaria no. 99.00.268-40/17.09.2025, respectively:</w:t>
            </w:r>
          </w:p>
          <w:p w14:paraId="673D0DDE" w14:textId="77777777" w:rsidR="00972647" w:rsidRPr="0080070A" w:rsidRDefault="00972647" w:rsidP="0080070A">
            <w:pPr>
              <w:shd w:val="clear" w:color="auto" w:fill="FFFFFF" w:themeFill="background1"/>
              <w:spacing w:after="120"/>
              <w:ind w:left="470"/>
              <w:contextualSpacing/>
              <w:jc w:val="both"/>
              <w:rPr>
                <w:rFonts w:eastAsia="Aptos"/>
                <w:i/>
                <w:iCs/>
                <w:kern w:val="2"/>
                <w:sz w:val="20"/>
                <w:szCs w:val="20"/>
                <w:lang w:val="ro-RO"/>
                <w14:ligatures w14:val="standardContextual"/>
              </w:rPr>
            </w:pPr>
          </w:p>
          <w:p w14:paraId="2C49F157" w14:textId="77777777" w:rsidR="00972647" w:rsidRPr="0080070A" w:rsidRDefault="00972647" w:rsidP="005443E8">
            <w:pPr>
              <w:numPr>
                <w:ilvl w:val="0"/>
                <w:numId w:val="9"/>
              </w:numPr>
              <w:shd w:val="clear" w:color="auto" w:fill="FFFFFF" w:themeFill="background1"/>
              <w:spacing w:after="120"/>
              <w:ind w:left="240" w:hanging="4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"The wind farm 48 (46) wind turbines, transformer stations, electrical connection networks, construction and modernization of communication and access roads" – will be implemented in compliance with all the measures provided in the Environmental Report presented, in order to prevent, reduce and eliminate the negative effects on the environment, the living environment and the health of the population, as a result of the implementation of the project;</w:t>
            </w:r>
          </w:p>
          <w:p w14:paraId="2BBC5B77" w14:textId="77777777" w:rsidR="00972647" w:rsidRPr="0080070A" w:rsidRDefault="00972647" w:rsidP="005443E8">
            <w:pPr>
              <w:shd w:val="clear" w:color="auto" w:fill="FFFFFF" w:themeFill="background1"/>
              <w:spacing w:after="120"/>
              <w:ind w:left="240" w:hanging="4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w:t>
            </w:r>
          </w:p>
          <w:p w14:paraId="740DBB4B" w14:textId="77777777" w:rsidR="00972647" w:rsidRPr="0080070A" w:rsidRDefault="00972647" w:rsidP="005443E8">
            <w:pPr>
              <w:numPr>
                <w:ilvl w:val="0"/>
                <w:numId w:val="10"/>
              </w:numPr>
              <w:shd w:val="clear" w:color="auto" w:fill="FFFFFF" w:themeFill="background1"/>
              <w:spacing w:after="120"/>
              <w:ind w:left="240" w:hanging="40"/>
              <w:contextualSpacing/>
              <w:jc w:val="both"/>
              <w:rPr>
                <w:rFonts w:eastAsia="Aptos"/>
                <w:i/>
                <w:iCs/>
                <w:kern w:val="2"/>
                <w:sz w:val="20"/>
                <w:szCs w:val="20"/>
                <w:lang w:val="ro-RO"/>
                <w14:ligatures w14:val="standardContextual"/>
              </w:rPr>
            </w:pPr>
            <w:r w:rsidRPr="0080070A">
              <w:rPr>
                <w:rFonts w:eastAsia="Aptos"/>
                <w:i/>
                <w:iCs/>
                <w:kern w:val="2"/>
                <w:sz w:val="20"/>
                <w:szCs w:val="20"/>
                <w14:ligatures w14:val="standardContextual"/>
              </w:rPr>
              <w:t>The paint used for wind turbines (tower and rotor) must be of the "absorbent" type, so as not to create conditions for the reflection of incident light;</w:t>
            </w:r>
          </w:p>
          <w:p w14:paraId="4DD72EFF" w14:textId="77777777" w:rsidR="00972647" w:rsidRPr="003C3D6B" w:rsidRDefault="00972647" w:rsidP="005443E8">
            <w:pPr>
              <w:numPr>
                <w:ilvl w:val="0"/>
                <w:numId w:val="10"/>
              </w:numPr>
              <w:shd w:val="clear" w:color="auto" w:fill="FFFFFF" w:themeFill="background1"/>
              <w:spacing w:after="120"/>
              <w:ind w:left="240" w:hanging="40"/>
              <w:contextualSpacing/>
              <w:jc w:val="both"/>
              <w:rPr>
                <w:rFonts w:eastAsia="Aptos"/>
                <w:i/>
                <w:iCs/>
                <w:kern w:val="2"/>
                <w:sz w:val="20"/>
                <w:szCs w:val="20"/>
                <w:lang w:val="ro-RO"/>
                <w14:ligatures w14:val="standardContextual"/>
              </w:rPr>
            </w:pPr>
            <w:r w:rsidRPr="003C3D6B">
              <w:rPr>
                <w:rFonts w:eastAsia="Aptos"/>
                <w:i/>
                <w:iCs/>
                <w:kern w:val="2"/>
                <w:sz w:val="20"/>
                <w:szCs w:val="20"/>
                <w14:ligatures w14:val="standardContextual"/>
              </w:rPr>
              <w:t>After the implementation of the investment proposal, controlled monitoring of noise levels, non-ionizing radiation and light effects will be ensured at the border with the affected Bulgarian localities. The results of the monitoring shall be transmitted to the Republic of Bulgaria.';</w:t>
            </w:r>
          </w:p>
          <w:p w14:paraId="5332C520" w14:textId="0D6EA051" w:rsidR="00972647" w:rsidRPr="005443E8" w:rsidRDefault="005443E8" w:rsidP="005443E8">
            <w:pPr>
              <w:shd w:val="clear" w:color="auto" w:fill="FFFFFF" w:themeFill="background1"/>
              <w:spacing w:after="120"/>
              <w:ind w:hanging="40"/>
              <w:jc w:val="both"/>
              <w:rPr>
                <w:rFonts w:eastAsia="Aptos"/>
                <w:kern w:val="2"/>
                <w:sz w:val="20"/>
                <w:szCs w:val="20"/>
                <w:u w:val="single"/>
                <w:lang w:val="ro-RO"/>
                <w14:ligatures w14:val="standardContextual"/>
              </w:rPr>
            </w:pPr>
            <w:r>
              <w:rPr>
                <w:rFonts w:eastAsia="Aptos"/>
                <w:kern w:val="2"/>
                <w:sz w:val="20"/>
                <w:szCs w:val="20"/>
                <w:u w:val="single"/>
                <w14:ligatures w14:val="standardContextual"/>
              </w:rPr>
              <w:t xml:space="preserve"> t</w:t>
            </w:r>
            <w:r w:rsidR="00972647" w:rsidRPr="005443E8">
              <w:rPr>
                <w:rFonts w:eastAsia="Aptos"/>
                <w:kern w:val="2"/>
                <w:sz w:val="20"/>
                <w:szCs w:val="20"/>
                <w:u w:val="single"/>
                <w14:ligatures w14:val="standardContextual"/>
              </w:rPr>
              <w:t>he requested monitoring will be strictly complied with and transmitted, after the implementation of the investment proposal.</w:t>
            </w:r>
          </w:p>
          <w:p w14:paraId="33974475" w14:textId="5DA4BE8C" w:rsidR="00972647" w:rsidRPr="005443E8" w:rsidRDefault="005443E8" w:rsidP="005443E8">
            <w:pPr>
              <w:numPr>
                <w:ilvl w:val="0"/>
                <w:numId w:val="7"/>
              </w:numPr>
              <w:shd w:val="clear" w:color="auto" w:fill="FFFFFF" w:themeFill="background1"/>
              <w:spacing w:after="120"/>
              <w:ind w:left="20" w:firstLine="0"/>
              <w:contextualSpacing/>
              <w:jc w:val="both"/>
              <w:rPr>
                <w:rFonts w:eastAsia="Aptos"/>
                <w:i/>
                <w:iCs/>
                <w:kern w:val="2"/>
                <w:sz w:val="20"/>
                <w:szCs w:val="20"/>
                <w:lang w:val="ro-RO"/>
                <w14:ligatures w14:val="standardContextual"/>
              </w:rPr>
            </w:pPr>
            <w:r>
              <w:rPr>
                <w:rFonts w:eastAsia="Aptos"/>
                <w:kern w:val="2"/>
                <w:sz w:val="20"/>
                <w:szCs w:val="20"/>
                <w14:ligatures w14:val="standardContextual"/>
              </w:rPr>
              <w:t xml:space="preserve"> </w:t>
            </w:r>
            <w:r w:rsidR="00972647" w:rsidRPr="005443E8">
              <w:rPr>
                <w:rFonts w:eastAsia="Aptos"/>
                <w:kern w:val="2"/>
                <w:sz w:val="20"/>
                <w:szCs w:val="20"/>
                <w14:ligatures w14:val="standardContextual"/>
              </w:rPr>
              <w:t xml:space="preserve">We mention that, compared to the Zonal Urban Plan (PUZ) phase for which the impact assessment procedure was carried out in a cross-border context, </w:t>
            </w:r>
            <w:r w:rsidR="00972647" w:rsidRPr="005443E8">
              <w:rPr>
                <w:rFonts w:eastAsia="Aptos"/>
                <w:i/>
                <w:iCs/>
                <w:kern w:val="2"/>
                <w:sz w:val="20"/>
                <w:szCs w:val="20"/>
                <w:u w:val="single"/>
                <w14:ligatures w14:val="standardContextual"/>
              </w:rPr>
              <w:t>no changes were made to the parameters, project-specific indicators, locations within the investment objective and technical documentation for the project</w:t>
            </w:r>
            <w:r w:rsidR="00972647" w:rsidRPr="005443E8">
              <w:rPr>
                <w:rFonts w:eastAsia="Aptos"/>
                <w:i/>
                <w:iCs/>
                <w:kern w:val="2"/>
                <w:sz w:val="20"/>
                <w:szCs w:val="20"/>
                <w14:ligatures w14:val="standardContextual"/>
              </w:rPr>
              <w:t>,</w:t>
            </w:r>
            <w:r w:rsidR="00972647" w:rsidRPr="005443E8">
              <w:rPr>
                <w:rFonts w:eastAsia="Aptos"/>
                <w:b/>
                <w:bCs/>
                <w:i/>
                <w:iCs/>
                <w:kern w:val="2"/>
                <w:sz w:val="20"/>
                <w:szCs w:val="20"/>
                <w14:ligatures w14:val="standardContextual"/>
              </w:rPr>
              <w:t xml:space="preserve"> </w:t>
            </w:r>
            <w:r w:rsidR="00972647" w:rsidRPr="003C3D6B">
              <w:rPr>
                <w:rFonts w:eastAsia="Aptos"/>
                <w:i/>
                <w:iCs/>
                <w:kern w:val="2"/>
                <w:sz w:val="20"/>
                <w:szCs w:val="20"/>
                <w14:ligatures w14:val="standardContextual"/>
              </w:rPr>
              <w:t>Wind Park 48 (46) wind farm approx. 316.8MW (303.6MW), Transformer stations, Electrical connection networks,  construction and modernization of communication and access routes, place. Cerchezu, Constanta County".</w:t>
            </w:r>
          </w:p>
          <w:p w14:paraId="3DAF4E2A" w14:textId="77777777" w:rsidR="005443E8" w:rsidRPr="0080070A" w:rsidRDefault="005443E8" w:rsidP="005443E8">
            <w:pPr>
              <w:shd w:val="clear" w:color="auto" w:fill="FFFFFF" w:themeFill="background1"/>
              <w:spacing w:after="120"/>
              <w:ind w:left="20"/>
              <w:contextualSpacing/>
              <w:jc w:val="both"/>
              <w:rPr>
                <w:rFonts w:eastAsia="Aptos"/>
                <w:i/>
                <w:iCs/>
                <w:kern w:val="2"/>
                <w:sz w:val="20"/>
                <w:szCs w:val="20"/>
                <w:lang w:val="ro-RO"/>
                <w14:ligatures w14:val="standardContextual"/>
              </w:rPr>
            </w:pPr>
          </w:p>
          <w:p w14:paraId="6A388CC5" w14:textId="214D88DB" w:rsidR="00972647" w:rsidRPr="003C3D6B" w:rsidRDefault="002A2D06" w:rsidP="00972647">
            <w:pPr>
              <w:spacing w:before="120" w:after="120"/>
              <w:jc w:val="both"/>
              <w:rPr>
                <w:noProof/>
                <w:color w:val="000000"/>
                <w:sz w:val="20"/>
                <w:szCs w:val="20"/>
                <w:lang w:val="en-US"/>
              </w:rPr>
            </w:pPr>
            <w:r w:rsidRPr="0080070A">
              <w:rPr>
                <w:noProof/>
                <w:color w:val="000000"/>
                <w:sz w:val="20"/>
                <w:szCs w:val="20"/>
              </w:rPr>
              <w:t xml:space="preserve">Taking into account the border between the project and the border of Romania with the Republic of Bulgaria, each environmental component likely to be affected by the construction and operation of the project was analyzed, the information being described below. </w:t>
            </w:r>
            <w:r w:rsidR="00972647" w:rsidRPr="003C3D6B">
              <w:rPr>
                <w:i/>
                <w:iCs/>
                <w:noProof/>
                <w:color w:val="000000"/>
                <w:sz w:val="20"/>
                <w:szCs w:val="20"/>
              </w:rPr>
              <w:t xml:space="preserve">Moreover, within the framework of the environmental impact assessment in a cross-border context in the Zonal Urban Plan (PUZ) phase, a complete analysis of the construction, operation and decommissioning phases was prepared, which shows that, at the border line, noise, air quality, water and other environmental components remain permanently below the limit levels allowed by European standards,  so that the </w:t>
            </w:r>
            <w:r w:rsidR="00972647" w:rsidRPr="003C3D6B">
              <w:rPr>
                <w:i/>
                <w:iCs/>
                <w:noProof/>
                <w:color w:val="000000"/>
                <w:sz w:val="20"/>
                <w:szCs w:val="20"/>
              </w:rPr>
              <w:lastRenderedPageBreak/>
              <w:t>project does not generate significant risks for the population or ecosystems of the neighboring state.</w:t>
            </w:r>
          </w:p>
          <w:p w14:paraId="40D9EDE0" w14:textId="77777777"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Water</w:t>
            </w:r>
          </w:p>
          <w:p w14:paraId="038783FE" w14:textId="77777777" w:rsidR="00692F2D" w:rsidRPr="003C3D6B" w:rsidRDefault="00692F2D" w:rsidP="00972647">
            <w:pPr>
              <w:spacing w:before="120" w:after="120"/>
              <w:jc w:val="both"/>
              <w:rPr>
                <w:noProof/>
                <w:color w:val="000000"/>
                <w:sz w:val="20"/>
                <w:szCs w:val="20"/>
                <w:lang w:val="ro-RO"/>
              </w:rPr>
            </w:pPr>
            <w:r w:rsidRPr="003C3D6B">
              <w:rPr>
                <w:noProof/>
                <w:color w:val="000000"/>
                <w:sz w:val="20"/>
                <w:szCs w:val="20"/>
              </w:rPr>
              <w:t>The nearest bodies of surface water identified in the project area on the territory of Bulgaria are located south of the site boundary: BG1DJ900R1015 at a distance of about 1 km, BG2DO700L017 at a distance of about 34 km, respectively BG2BS000C001 at a distance of about 36 km, southeast of the site boundary.</w:t>
            </w:r>
          </w:p>
          <w:p w14:paraId="00DF640B" w14:textId="77777777" w:rsidR="00692F2D" w:rsidRPr="003C3D6B" w:rsidRDefault="00692F2D" w:rsidP="00972647">
            <w:pPr>
              <w:spacing w:before="120" w:after="120"/>
              <w:jc w:val="both"/>
              <w:rPr>
                <w:noProof/>
                <w:color w:val="000000"/>
                <w:sz w:val="20"/>
                <w:szCs w:val="20"/>
                <w:lang w:val="ro-RO"/>
              </w:rPr>
            </w:pPr>
            <w:r w:rsidRPr="003C3D6B">
              <w:rPr>
                <w:noProof/>
                <w:color w:val="000000"/>
                <w:sz w:val="20"/>
                <w:szCs w:val="20"/>
              </w:rPr>
              <w:t>The project area is located in the vicinity of two bodies of groundwater in Bulgaria (BG1G000000N049 and BG1G0000J3K051).</w:t>
            </w:r>
          </w:p>
          <w:p w14:paraId="150DB963" w14:textId="77777777" w:rsidR="00692F2D" w:rsidRPr="003C3D6B" w:rsidRDefault="00692F2D" w:rsidP="00972647">
            <w:pPr>
              <w:spacing w:before="120" w:after="120"/>
              <w:jc w:val="both"/>
              <w:rPr>
                <w:noProof/>
                <w:color w:val="000000"/>
                <w:sz w:val="20"/>
                <w:szCs w:val="20"/>
                <w:lang w:val="ro-RO"/>
              </w:rPr>
            </w:pPr>
            <w:r w:rsidRPr="003C3D6B">
              <w:rPr>
                <w:noProof/>
                <w:color w:val="000000"/>
                <w:sz w:val="20"/>
                <w:szCs w:val="20"/>
              </w:rPr>
              <w:t xml:space="preserve">The construction and operation of the wind farm outside the built area of Cerchezu municipality </w:t>
            </w:r>
            <w:r w:rsidRPr="003C3D6B">
              <w:rPr>
                <w:b/>
                <w:bCs/>
                <w:noProof/>
                <w:color w:val="000000"/>
                <w:sz w:val="20"/>
                <w:szCs w:val="20"/>
              </w:rPr>
              <w:t>will not have a significant negative impact on the quality of surface or groundwater bodies in Bulgaria</w:t>
            </w:r>
            <w:r w:rsidRPr="003C3D6B">
              <w:rPr>
                <w:noProof/>
                <w:color w:val="000000"/>
                <w:sz w:val="20"/>
                <w:szCs w:val="20"/>
              </w:rPr>
              <w:t>.</w:t>
            </w:r>
          </w:p>
          <w:p w14:paraId="4A8DD811" w14:textId="77777777"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Air</w:t>
            </w:r>
          </w:p>
          <w:p w14:paraId="3EA6E5FF" w14:textId="77777777" w:rsidR="00692F2D" w:rsidRPr="003C3D6B" w:rsidRDefault="00692F2D" w:rsidP="00972647">
            <w:pPr>
              <w:spacing w:before="120" w:after="120"/>
              <w:jc w:val="both"/>
              <w:rPr>
                <w:noProof/>
                <w:color w:val="000000"/>
                <w:sz w:val="20"/>
                <w:szCs w:val="20"/>
                <w:lang w:val="ro-RO"/>
              </w:rPr>
            </w:pPr>
            <w:r w:rsidRPr="003C3D6B">
              <w:rPr>
                <w:noProof/>
                <w:color w:val="000000"/>
                <w:sz w:val="20"/>
                <w:szCs w:val="20"/>
              </w:rPr>
              <w:t>According to the information published in the area of the obsolete territory of Bulgaria with the location of the project (Northern region), the following aspects were highlighted:</w:t>
            </w:r>
          </w:p>
          <w:p w14:paraId="23D23351" w14:textId="77777777" w:rsidR="00692F2D" w:rsidRPr="005443E8" w:rsidRDefault="00692F2D" w:rsidP="00972647">
            <w:pPr>
              <w:pStyle w:val="ListParagraph"/>
              <w:numPr>
                <w:ilvl w:val="0"/>
                <w:numId w:val="1"/>
              </w:numPr>
              <w:spacing w:before="120" w:after="120" w:line="240" w:lineRule="auto"/>
              <w:jc w:val="both"/>
              <w:rPr>
                <w:rFonts w:ascii="Times New Roman" w:eastAsia="Times New Roman" w:hAnsi="Times New Roman" w:cs="Times New Roman"/>
                <w:sz w:val="20"/>
                <w:szCs w:val="20"/>
                <w:lang w:eastAsia="en-GB"/>
              </w:rPr>
            </w:pPr>
            <w:r w:rsidRPr="003C3D6B">
              <w:rPr>
                <w:rFonts w:ascii="Times New Roman" w:eastAsia="Times New Roman" w:hAnsi="Times New Roman" w:cs="Times New Roman"/>
                <w:sz w:val="20"/>
                <w:szCs w:val="20"/>
                <w:lang w:eastAsia="en-GB"/>
              </w:rPr>
              <w:t>Sulfur dioxide (SO2): According to reports for the fourth quarter of 2022, SO2 standards have not been exceeded.</w:t>
            </w:r>
          </w:p>
          <w:p w14:paraId="52076F6F" w14:textId="77777777" w:rsidR="00692F2D" w:rsidRPr="005443E8" w:rsidRDefault="00692F2D" w:rsidP="00972647">
            <w:pPr>
              <w:pStyle w:val="ListParagraph"/>
              <w:numPr>
                <w:ilvl w:val="0"/>
                <w:numId w:val="1"/>
              </w:numPr>
              <w:spacing w:before="120" w:after="120" w:line="240" w:lineRule="auto"/>
              <w:jc w:val="both"/>
              <w:rPr>
                <w:rFonts w:ascii="Times New Roman" w:eastAsia="Times New Roman" w:hAnsi="Times New Roman" w:cs="Times New Roman"/>
                <w:sz w:val="20"/>
                <w:szCs w:val="20"/>
                <w:lang w:eastAsia="en-GB"/>
              </w:rPr>
            </w:pPr>
            <w:r w:rsidRPr="003C3D6B">
              <w:rPr>
                <w:rFonts w:ascii="Times New Roman" w:eastAsia="Times New Roman" w:hAnsi="Times New Roman" w:cs="Times New Roman"/>
                <w:sz w:val="20"/>
                <w:szCs w:val="20"/>
                <w:lang w:eastAsia="en-GB"/>
              </w:rPr>
              <w:t>Nitrogen dioxide (NO2): NO2 levels were within the permitted limits and did not show significant exceedances.</w:t>
            </w:r>
          </w:p>
          <w:p w14:paraId="024ADA55" w14:textId="77777777" w:rsidR="00692F2D" w:rsidRPr="005443E8" w:rsidRDefault="00692F2D" w:rsidP="00972647">
            <w:pPr>
              <w:pStyle w:val="ListParagraph"/>
              <w:numPr>
                <w:ilvl w:val="0"/>
                <w:numId w:val="2"/>
              </w:numPr>
              <w:spacing w:after="120" w:line="240" w:lineRule="auto"/>
              <w:jc w:val="both"/>
              <w:rPr>
                <w:rFonts w:ascii="Times New Roman" w:hAnsi="Times New Roman" w:cs="Times New Roman"/>
                <w:sz w:val="20"/>
                <w:szCs w:val="20"/>
              </w:rPr>
            </w:pPr>
            <w:r w:rsidRPr="003C3D6B">
              <w:rPr>
                <w:rFonts w:ascii="Times New Roman" w:hAnsi="Times New Roman" w:cs="Times New Roman"/>
                <w:sz w:val="20"/>
                <w:szCs w:val="20"/>
              </w:rPr>
              <w:t>Fine particulate matter (PM10 and PM2.5): Problems with PM10 pollution have continued, with occasional exceedances of norms, especially during the cold season.</w:t>
            </w:r>
          </w:p>
          <w:p w14:paraId="0CA69CAA" w14:textId="77777777" w:rsidR="00692F2D" w:rsidRPr="005443E8" w:rsidRDefault="00692F2D" w:rsidP="00972647">
            <w:pPr>
              <w:spacing w:after="120"/>
              <w:jc w:val="both"/>
              <w:rPr>
                <w:sz w:val="20"/>
                <w:szCs w:val="20"/>
                <w:lang w:val="en-US"/>
              </w:rPr>
            </w:pPr>
            <w:r w:rsidRPr="003C3D6B">
              <w:rPr>
                <w:sz w:val="20"/>
                <w:szCs w:val="20"/>
              </w:rPr>
              <w:t>As seen above, in the area of implementation of the plan, there were no significant exceedances of the limit values set by the legislation in force on the territory of Bulgaria.</w:t>
            </w:r>
          </w:p>
          <w:p w14:paraId="6ED4D88F" w14:textId="77777777" w:rsidR="00692F2D" w:rsidRPr="005443E8" w:rsidRDefault="00692F2D" w:rsidP="00972647">
            <w:pPr>
              <w:spacing w:after="120"/>
              <w:jc w:val="both"/>
              <w:rPr>
                <w:sz w:val="20"/>
                <w:szCs w:val="20"/>
                <w:lang w:val="en-US"/>
              </w:rPr>
            </w:pPr>
            <w:r w:rsidRPr="003C3D6B">
              <w:rPr>
                <w:sz w:val="20"/>
                <w:szCs w:val="20"/>
              </w:rPr>
              <w:t>In view of the activities currently carried out, the air quality can be considered to be generally good, being an open rural area, ordered by urban constructions and without intense industrial activities.</w:t>
            </w:r>
          </w:p>
          <w:p w14:paraId="7684DCA0" w14:textId="77777777" w:rsidR="00692F2D" w:rsidRPr="005443E8" w:rsidRDefault="00692F2D" w:rsidP="00972647">
            <w:pPr>
              <w:spacing w:before="120" w:after="120"/>
              <w:jc w:val="both"/>
              <w:rPr>
                <w:sz w:val="20"/>
                <w:szCs w:val="20"/>
                <w:lang w:val="en-US"/>
              </w:rPr>
            </w:pPr>
            <w:r w:rsidRPr="003C3D6B">
              <w:rPr>
                <w:sz w:val="20"/>
                <w:szCs w:val="20"/>
              </w:rPr>
              <w:t xml:space="preserve">The construction of the wind farm outside the built-up area of Cerchezu municipality </w:t>
            </w:r>
            <w:r w:rsidRPr="003C3D6B">
              <w:rPr>
                <w:b/>
                <w:bCs/>
                <w:sz w:val="20"/>
                <w:szCs w:val="20"/>
              </w:rPr>
              <w:t>will not have a significant negative impact on air quality in Bulgaria</w:t>
            </w:r>
            <w:r w:rsidRPr="003C3D6B">
              <w:rPr>
                <w:sz w:val="20"/>
                <w:szCs w:val="20"/>
              </w:rPr>
              <w:t>. In the construction phase, dust emissions from excavation, vehicles and the installation of building materials, as well as emissions of pollutants specific to the combustion of fossil fuels associated with machinery and means of transport, are the main sources of emissions. Erosion caused by excavation work can also alter local air quality</w:t>
            </w:r>
          </w:p>
          <w:p w14:paraId="6210CC66" w14:textId="77777777" w:rsidR="00692F2D" w:rsidRPr="005443E8" w:rsidRDefault="00692F2D" w:rsidP="00972647">
            <w:pPr>
              <w:spacing w:after="120"/>
              <w:jc w:val="both"/>
              <w:rPr>
                <w:sz w:val="20"/>
                <w:szCs w:val="20"/>
                <w:lang w:val="en-US"/>
              </w:rPr>
            </w:pPr>
            <w:r w:rsidRPr="003C3D6B">
              <w:rPr>
                <w:b/>
                <w:bCs/>
                <w:sz w:val="20"/>
                <w:szCs w:val="20"/>
              </w:rPr>
              <w:t>In operation</w:t>
            </w:r>
            <w:r w:rsidRPr="003C3D6B">
              <w:rPr>
                <w:sz w:val="20"/>
                <w:szCs w:val="20"/>
              </w:rPr>
              <w:t>, wind turbines contribute to the reduction of greenhouse gas (GHG) emissions by replacing an amount of electricity produced from fossil fuels, thus contributing to climate change mitigation and having a significant positive impact on air quality.</w:t>
            </w:r>
          </w:p>
          <w:p w14:paraId="397E6303" w14:textId="39711C34"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Floor/Basement</w:t>
            </w:r>
          </w:p>
          <w:p w14:paraId="40A92A87" w14:textId="77777777" w:rsidR="00692F2D" w:rsidRPr="005443E8" w:rsidRDefault="00692F2D" w:rsidP="00972647">
            <w:pPr>
              <w:shd w:val="clear" w:color="auto" w:fill="FFFFFF"/>
              <w:spacing w:after="120"/>
              <w:jc w:val="both"/>
              <w:rPr>
                <w:sz w:val="20"/>
                <w:szCs w:val="20"/>
                <w:lang w:val="en-US"/>
              </w:rPr>
            </w:pPr>
            <w:r w:rsidRPr="003C3D6B">
              <w:rPr>
                <w:sz w:val="20"/>
                <w:szCs w:val="20"/>
              </w:rPr>
              <w:t xml:space="preserve">The northern area of Bulgaria, on the border with Romania, is relatively anthropized and has predominantly fertile soils. </w:t>
            </w:r>
            <w:r w:rsidRPr="003C3D6B">
              <w:rPr>
                <w:rFonts w:eastAsia="Verdana"/>
                <w:sz w:val="20"/>
                <w:szCs w:val="20"/>
              </w:rPr>
              <w:t>The distribution of the categories of land use in the coverage area, on the Bulgarian territory, in the vicinity of the proposed project, presents an area of arable land (majority), with small intercalations of deciduous forests, predominantly agricultural land mixed with natural vegetation, discontinuous urban space and industrial or commercial units.</w:t>
            </w:r>
          </w:p>
          <w:p w14:paraId="34D15EFA" w14:textId="77777777" w:rsidR="00692F2D" w:rsidRPr="005443E8" w:rsidRDefault="00692F2D" w:rsidP="00972647">
            <w:pPr>
              <w:spacing w:before="120" w:after="120"/>
              <w:jc w:val="both"/>
              <w:rPr>
                <w:sz w:val="20"/>
                <w:szCs w:val="20"/>
                <w:lang w:val="en-US" w:eastAsia="en-GB"/>
              </w:rPr>
            </w:pPr>
            <w:r w:rsidRPr="003C3D6B">
              <w:rPr>
                <w:sz w:val="20"/>
                <w:szCs w:val="20"/>
              </w:rPr>
              <w:t xml:space="preserve">As regards the impact on soil and subsoil, </w:t>
            </w:r>
            <w:r w:rsidRPr="003C3D6B">
              <w:rPr>
                <w:b/>
                <w:bCs/>
                <w:sz w:val="20"/>
                <w:szCs w:val="20"/>
                <w:lang w:eastAsia="en-GB"/>
              </w:rPr>
              <w:t>there is no significant impact on soil and subsoil in the neighbouring territory of Bulgaria</w:t>
            </w:r>
            <w:r w:rsidRPr="003C3D6B">
              <w:rPr>
                <w:sz w:val="20"/>
                <w:szCs w:val="20"/>
                <w:lang w:eastAsia="en-GB"/>
              </w:rPr>
              <w:t xml:space="preserve">. In the execution phase, the impact on the ground is temporary and reversible, limited to the perimeter of the construction works. Changes in soil structure and water </w:t>
            </w:r>
            <w:r w:rsidRPr="003C3D6B">
              <w:rPr>
                <w:sz w:val="20"/>
                <w:szCs w:val="20"/>
                <w:lang w:eastAsia="en-GB"/>
              </w:rPr>
              <w:lastRenderedPageBreak/>
              <w:t>infiltration regime are managed through ecological restoration measures. Possible sources of pollution from the activities of vehicles and machinery are monitored and controlled to prevent contamination. In addition, wind turbines have a small footprint on the ground compared to other forms of energy, which limits soil erosion and compaction. During operation, the wind farm does not generate pollutants that affect the quality of the soil or subsoil, thus ensuring long-term environmental protection.</w:t>
            </w:r>
          </w:p>
          <w:p w14:paraId="5F355FCE" w14:textId="77777777"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Use of natural resources</w:t>
            </w:r>
          </w:p>
          <w:p w14:paraId="1DA94A83" w14:textId="77777777" w:rsidR="00692F2D" w:rsidRPr="005443E8" w:rsidRDefault="00692F2D" w:rsidP="00972647">
            <w:pPr>
              <w:spacing w:before="120" w:after="120"/>
              <w:jc w:val="both"/>
              <w:rPr>
                <w:sz w:val="20"/>
                <w:szCs w:val="20"/>
                <w:lang w:val="en-US" w:eastAsia="en-GB"/>
              </w:rPr>
            </w:pPr>
            <w:r w:rsidRPr="003C3D6B">
              <w:rPr>
                <w:sz w:val="20"/>
                <w:szCs w:val="20"/>
                <w:lang w:eastAsia="en-GB"/>
              </w:rPr>
              <w:t>The implementation of the wind farm plan in Cerchezu commune, Romania, offers the opportunity to capitalize on renewable energy resources. The following resources will be used to build the park: topsoil from discovery, natural earth from excavation, filling with broken stone and insignificant amounts of water for various on-site activities.</w:t>
            </w:r>
          </w:p>
          <w:p w14:paraId="029C53EB" w14:textId="77777777" w:rsidR="00692F2D" w:rsidRPr="005443E8" w:rsidRDefault="00692F2D" w:rsidP="00972647">
            <w:pPr>
              <w:spacing w:before="120" w:after="120"/>
              <w:jc w:val="both"/>
              <w:rPr>
                <w:sz w:val="20"/>
                <w:szCs w:val="20"/>
                <w:lang w:val="en-US" w:eastAsia="en-GB"/>
              </w:rPr>
            </w:pPr>
            <w:r w:rsidRPr="003C3D6B">
              <w:rPr>
                <w:sz w:val="20"/>
                <w:szCs w:val="20"/>
                <w:lang w:eastAsia="en-GB"/>
              </w:rPr>
              <w:t xml:space="preserve">The construction of the wind farm will not use the natural resources on the territory of Bulgaria nor will it affect its natural resources. All the resources necessary for the plan will be extracted and managed on the territory of Romania. Thus, </w:t>
            </w:r>
            <w:r w:rsidRPr="003C3D6B">
              <w:rPr>
                <w:b/>
                <w:bCs/>
                <w:sz w:val="20"/>
                <w:szCs w:val="20"/>
                <w:lang w:eastAsia="en-GB"/>
              </w:rPr>
              <w:t>Bulgarian soils and subsoils will remain unaffected by the activities related to the construction and operation of the wind farm outside the built area of Cerchezu commune</w:t>
            </w:r>
            <w:r w:rsidRPr="003C3D6B">
              <w:rPr>
                <w:sz w:val="20"/>
                <w:szCs w:val="20"/>
                <w:lang w:eastAsia="en-GB"/>
              </w:rPr>
              <w:t>.</w:t>
            </w:r>
          </w:p>
          <w:p w14:paraId="424C070F" w14:textId="77777777" w:rsidR="00692F2D" w:rsidRPr="005443E8" w:rsidRDefault="00692F2D" w:rsidP="00972647">
            <w:pPr>
              <w:spacing w:before="120" w:after="120"/>
              <w:jc w:val="both"/>
              <w:rPr>
                <w:b/>
                <w:bCs/>
                <w:sz w:val="20"/>
                <w:szCs w:val="20"/>
                <w:lang w:val="en-US"/>
              </w:rPr>
            </w:pPr>
            <w:r w:rsidRPr="003C3D6B">
              <w:rPr>
                <w:b/>
                <w:bCs/>
                <w:sz w:val="20"/>
                <w:szCs w:val="20"/>
              </w:rPr>
              <w:t>Waste management</w:t>
            </w:r>
          </w:p>
          <w:p w14:paraId="79B79620" w14:textId="77777777" w:rsidR="00692F2D" w:rsidRPr="005443E8" w:rsidRDefault="00692F2D" w:rsidP="00972647">
            <w:pPr>
              <w:shd w:val="clear" w:color="auto" w:fill="FFFFFF"/>
              <w:spacing w:after="120"/>
              <w:jc w:val="both"/>
              <w:rPr>
                <w:b/>
                <w:bCs/>
                <w:sz w:val="20"/>
                <w:szCs w:val="20"/>
                <w:lang w:val="en-US"/>
              </w:rPr>
            </w:pPr>
            <w:r w:rsidRPr="003C3D6B">
              <w:rPr>
                <w:sz w:val="20"/>
                <w:szCs w:val="20"/>
              </w:rPr>
              <w:t xml:space="preserve">As part of the implementation of the wind farm in Cerchezu commune, Romania, adequate waste management will be ensured, through its proper collection, storage and disposal. The waste generated will include construction materials, packaging and household waste, all managed according to Romanian legislation. No waste will be transported or managed on the territory of Bulgaria, thus ensuring that </w:t>
            </w:r>
            <w:r w:rsidRPr="003C3D6B">
              <w:rPr>
                <w:b/>
                <w:bCs/>
                <w:sz w:val="20"/>
                <w:szCs w:val="20"/>
              </w:rPr>
              <w:t>Bulgaria's resources and environment will not be affected by activities related to the construction and operation of the wind farm.</w:t>
            </w:r>
          </w:p>
          <w:p w14:paraId="13074C01" w14:textId="77777777"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Noise and vibration</w:t>
            </w:r>
          </w:p>
          <w:p w14:paraId="19FB77F1" w14:textId="77777777" w:rsidR="00692F2D" w:rsidRPr="005443E8" w:rsidRDefault="00692F2D" w:rsidP="00972647">
            <w:pPr>
              <w:shd w:val="clear" w:color="auto" w:fill="FFFFFF"/>
              <w:spacing w:after="120"/>
              <w:jc w:val="both"/>
              <w:rPr>
                <w:sz w:val="20"/>
                <w:szCs w:val="20"/>
                <w:lang w:val="en-US"/>
              </w:rPr>
            </w:pPr>
            <w:r w:rsidRPr="003C3D6B">
              <w:rPr>
                <w:sz w:val="20"/>
                <w:szCs w:val="20"/>
              </w:rPr>
              <w:t xml:space="preserve">In the execution phase, the means of transport and machinery used, as well as the activities on the work front, will generate noise and vibrations. However, given that the area is crossed by local roads and agricultural exploitation, the impact will be local, temporary and insignificant, </w:t>
            </w:r>
            <w:r w:rsidRPr="003C3D6B">
              <w:rPr>
                <w:b/>
                <w:bCs/>
                <w:sz w:val="20"/>
                <w:szCs w:val="20"/>
              </w:rPr>
              <w:t>with no impact on the territory of the neighboring state of Bulgaria</w:t>
            </w:r>
            <w:r w:rsidRPr="003C3D6B">
              <w:rPr>
                <w:sz w:val="20"/>
                <w:szCs w:val="20"/>
              </w:rPr>
              <w:t>.</w:t>
            </w:r>
          </w:p>
          <w:p w14:paraId="5F350728" w14:textId="77777777" w:rsidR="00692F2D" w:rsidRPr="005443E8" w:rsidRDefault="00692F2D" w:rsidP="00972647">
            <w:pPr>
              <w:shd w:val="clear" w:color="auto" w:fill="FFFFFF"/>
              <w:spacing w:after="120"/>
              <w:jc w:val="both"/>
              <w:rPr>
                <w:sz w:val="20"/>
                <w:szCs w:val="20"/>
                <w:lang w:val="en-US"/>
              </w:rPr>
            </w:pPr>
            <w:r w:rsidRPr="003C3D6B">
              <w:rPr>
                <w:sz w:val="20"/>
                <w:szCs w:val="20"/>
              </w:rPr>
              <w:t>In the operating stage, the noise produced by wind turbines will increase with the wind speed and the rotational speed of the blades. The modern design of the turbine includes the isolation of the nacelle to prevent the transmission of mechanical noise and vibrations. The noise level varies between 92 and 107.7 dB, and the noise modeling shows that in the reception areas the level will be below 40 dB.</w:t>
            </w:r>
          </w:p>
          <w:p w14:paraId="106062A0" w14:textId="77777777" w:rsidR="00692F2D" w:rsidRPr="005443E8" w:rsidRDefault="00692F2D" w:rsidP="00972647">
            <w:pPr>
              <w:shd w:val="clear" w:color="auto" w:fill="FFFFFF"/>
              <w:spacing w:after="120"/>
              <w:jc w:val="both"/>
              <w:rPr>
                <w:rFonts w:eastAsiaTheme="majorEastAsia"/>
                <w:bCs/>
                <w:i/>
                <w:iCs/>
                <w:color w:val="44546A" w:themeColor="text2"/>
                <w:sz w:val="20"/>
                <w:szCs w:val="20"/>
                <w:lang w:val="en-US" w:eastAsia="ro-RO"/>
              </w:rPr>
            </w:pPr>
            <w:r w:rsidRPr="003C3D6B">
              <w:rPr>
                <w:sz w:val="20"/>
                <w:szCs w:val="20"/>
              </w:rPr>
              <w:t xml:space="preserve">Thus, the construction and operation of the wind farm </w:t>
            </w:r>
            <w:r w:rsidRPr="003C3D6B">
              <w:rPr>
                <w:b/>
                <w:bCs/>
                <w:sz w:val="20"/>
                <w:szCs w:val="20"/>
              </w:rPr>
              <w:t>will not generate significant noise and vibrations that would affect the territory of Bulgaria</w:t>
            </w:r>
            <w:r w:rsidRPr="003C3D6B">
              <w:rPr>
                <w:sz w:val="20"/>
                <w:szCs w:val="20"/>
              </w:rPr>
              <w:t>. Mitigation measures, such as the strategic location of turbines and the use of modern technologies, will reduce noise and vibration emissions. Thus, communities and the environment in Bulgaria will not be affected.</w:t>
            </w:r>
          </w:p>
          <w:p w14:paraId="5CB4467A" w14:textId="77777777" w:rsidR="00692F2D" w:rsidRPr="003C3D6B" w:rsidRDefault="00692F2D" w:rsidP="00972647">
            <w:pPr>
              <w:spacing w:before="120" w:after="120"/>
              <w:jc w:val="both"/>
              <w:rPr>
                <w:b/>
                <w:bCs/>
                <w:noProof/>
                <w:color w:val="000000"/>
                <w:sz w:val="20"/>
                <w:szCs w:val="20"/>
                <w:lang w:val="ro-RO"/>
              </w:rPr>
            </w:pPr>
            <w:r w:rsidRPr="003C3D6B">
              <w:rPr>
                <w:b/>
                <w:bCs/>
                <w:noProof/>
                <w:color w:val="000000"/>
                <w:sz w:val="20"/>
                <w:szCs w:val="20"/>
              </w:rPr>
              <w:t>Biodiversity</w:t>
            </w:r>
          </w:p>
          <w:p w14:paraId="0B009290" w14:textId="77777777" w:rsidR="00692F2D" w:rsidRPr="003C3D6B" w:rsidRDefault="00692F2D" w:rsidP="00972647">
            <w:pPr>
              <w:shd w:val="clear" w:color="auto" w:fill="FFFFFF"/>
              <w:spacing w:after="120"/>
              <w:jc w:val="both"/>
              <w:rPr>
                <w:sz w:val="20"/>
                <w:szCs w:val="20"/>
                <w:lang w:val="ro-RO" w:eastAsia="en-GB"/>
              </w:rPr>
            </w:pPr>
            <w:r w:rsidRPr="003C3D6B">
              <w:rPr>
                <w:sz w:val="20"/>
                <w:szCs w:val="20"/>
                <w:lang w:eastAsia="en-GB"/>
              </w:rPr>
              <w:t xml:space="preserve">In the vicinity of the project, at a distance of less than 5 km, </w:t>
            </w:r>
            <w:r w:rsidRPr="003C3D6B">
              <w:rPr>
                <w:b/>
                <w:bCs/>
                <w:sz w:val="20"/>
                <w:szCs w:val="20"/>
                <w:lang w:eastAsia="en-GB"/>
              </w:rPr>
              <w:t xml:space="preserve">a number of 2 natural areas of community interest in Bulgaria have been identified: </w:t>
            </w:r>
            <w:r w:rsidRPr="003C3D6B">
              <w:rPr>
                <w:sz w:val="20"/>
                <w:szCs w:val="20"/>
                <w:lang w:eastAsia="en-GB"/>
              </w:rPr>
              <w:t>BG0000569 Kardam, located at a distance of approximately 410 m from the project boundary, and BG0000570 Izvorovo – Kraishte, located at a distance of approximately 3.64 km from the project boundary.</w:t>
            </w:r>
          </w:p>
          <w:p w14:paraId="3003426E" w14:textId="77777777" w:rsidR="00692F2D" w:rsidRPr="003C3D6B" w:rsidRDefault="00692F2D" w:rsidP="00972647">
            <w:pPr>
              <w:shd w:val="clear" w:color="auto" w:fill="FFFFFF"/>
              <w:spacing w:after="120"/>
              <w:jc w:val="both"/>
              <w:rPr>
                <w:sz w:val="20"/>
                <w:szCs w:val="20"/>
                <w:lang w:val="ro-RO" w:eastAsia="en-GB"/>
              </w:rPr>
            </w:pPr>
            <w:r w:rsidRPr="005443E8">
              <w:rPr>
                <w:sz w:val="20"/>
                <w:szCs w:val="20"/>
                <w:lang w:val="ro-RO" w:eastAsia="en-GB"/>
              </w:rPr>
              <w:t xml:space="preserve">A significant negative impact is expected on some species in the protected natural areas: ROSCI0071/ROSAC0071 Dumbrăveni - Urluia Valley - Vederoasa Lake, ROSCI0157/ROSAC157 Hagieni Forest - Bend of the </w:t>
            </w:r>
            <w:r w:rsidRPr="005443E8">
              <w:rPr>
                <w:sz w:val="20"/>
                <w:szCs w:val="20"/>
                <w:lang w:val="ro-RO" w:eastAsia="en-GB"/>
              </w:rPr>
              <w:lastRenderedPageBreak/>
              <w:t xml:space="preserve">Valley, ROSPA0036 Dumbrăveni, ROSPA0166 Plopeni-Chirnogeni, ROSPA0094 Hagieni Forest - Bend of the Valley, BG0000569 Kardam, BG0000570 Izvorovo - Kraishte. </w:t>
            </w:r>
            <w:r w:rsidRPr="003C3D6B">
              <w:rPr>
                <w:sz w:val="20"/>
                <w:szCs w:val="20"/>
                <w:lang w:eastAsia="en-GB"/>
              </w:rPr>
              <w:t xml:space="preserve">The groups that will be significantly affected by the implementation and operation of the wind energy plan will be land mammals, bats and birds. </w:t>
            </w:r>
          </w:p>
          <w:p w14:paraId="08183E92" w14:textId="77777777" w:rsidR="00692F2D" w:rsidRPr="003C3D6B" w:rsidRDefault="00692F2D" w:rsidP="00972647">
            <w:pPr>
              <w:shd w:val="clear" w:color="auto" w:fill="FFFFFF"/>
              <w:spacing w:after="120"/>
              <w:jc w:val="both"/>
              <w:rPr>
                <w:b/>
                <w:bCs/>
                <w:sz w:val="20"/>
                <w:szCs w:val="20"/>
                <w:lang w:val="ro-RO" w:eastAsia="en-GB"/>
              </w:rPr>
            </w:pPr>
            <w:r w:rsidRPr="003C3D6B">
              <w:rPr>
                <w:b/>
                <w:bCs/>
                <w:sz w:val="20"/>
                <w:szCs w:val="20"/>
                <w:lang w:eastAsia="en-GB"/>
              </w:rPr>
              <w:t>Population and human health</w:t>
            </w:r>
          </w:p>
          <w:p w14:paraId="25251AE4" w14:textId="77777777" w:rsidR="00692F2D" w:rsidRPr="003C3D6B" w:rsidRDefault="00692F2D" w:rsidP="00972647">
            <w:pPr>
              <w:spacing w:after="120"/>
              <w:jc w:val="both"/>
              <w:rPr>
                <w:sz w:val="20"/>
                <w:szCs w:val="20"/>
                <w:lang w:val="ro-RO"/>
              </w:rPr>
            </w:pPr>
            <w:r w:rsidRPr="003C3D6B">
              <w:rPr>
                <w:sz w:val="20"/>
                <w:szCs w:val="20"/>
              </w:rPr>
              <w:t>The park is developed in the Cerchezu TAU site, on its outskirts, the nearest localities on the Bulgarian territory being the village of Iovkov at 1.56 km from the T3 turbine and Kraiste locality at 2.1 km from the T47 turbine.</w:t>
            </w:r>
          </w:p>
          <w:p w14:paraId="1B856AFB" w14:textId="77777777" w:rsidR="00692F2D" w:rsidRPr="003C3D6B" w:rsidRDefault="00692F2D" w:rsidP="00972647">
            <w:pPr>
              <w:shd w:val="clear" w:color="auto" w:fill="FFFFFF"/>
              <w:spacing w:after="120"/>
              <w:jc w:val="both"/>
              <w:rPr>
                <w:sz w:val="20"/>
                <w:szCs w:val="20"/>
                <w:lang w:val="ro-RO"/>
              </w:rPr>
            </w:pPr>
            <w:r w:rsidRPr="003C3D6B">
              <w:rPr>
                <w:sz w:val="20"/>
                <w:szCs w:val="20"/>
              </w:rPr>
              <w:t>Iovkovo and Kraiste are two villages in Gheneral-Toşevo Municipality, Dobrich Oblast in Bulgaria</w:t>
            </w:r>
          </w:p>
          <w:p w14:paraId="6865E3F7" w14:textId="77777777" w:rsidR="00692F2D" w:rsidRPr="005443E8" w:rsidRDefault="00692F2D" w:rsidP="00972647">
            <w:pPr>
              <w:shd w:val="clear" w:color="auto" w:fill="FFFFFF"/>
              <w:spacing w:after="120"/>
              <w:jc w:val="both"/>
              <w:rPr>
                <w:sz w:val="20"/>
                <w:szCs w:val="20"/>
                <w:lang w:val="en-US"/>
              </w:rPr>
            </w:pPr>
            <w:r w:rsidRPr="003C3D6B">
              <w:rPr>
                <w:b/>
                <w:bCs/>
                <w:sz w:val="20"/>
                <w:szCs w:val="20"/>
              </w:rPr>
              <w:t>The construction and operation of the wind farm on the outskirts of Cerchezu will not affect the population on the territory of Bulgaria.</w:t>
            </w:r>
            <w:r w:rsidRPr="003C3D6B">
              <w:rPr>
                <w:sz w:val="20"/>
                <w:szCs w:val="20"/>
              </w:rPr>
              <w:t xml:space="preserve"> As we have presented in the previous chapters, in the execution phase, noise, vibration and dust emissions will be local and temporary, with a low impact. In the operating phase, the noise produced by the turbines will be below 40 dB in the reception areas, respecting the legal limits. The shading effect is insignificant, and the visual impact is subjective. In the decommissioning phase, the impact will be similar to that of the construction phase, being local and temporary.</w:t>
            </w:r>
          </w:p>
          <w:p w14:paraId="27E77132" w14:textId="77777777" w:rsidR="00692F2D" w:rsidRPr="005443E8" w:rsidRDefault="00692F2D" w:rsidP="00972647">
            <w:pPr>
              <w:shd w:val="clear" w:color="auto" w:fill="FFFFFF"/>
              <w:spacing w:after="120"/>
              <w:jc w:val="both"/>
              <w:rPr>
                <w:b/>
                <w:bCs/>
                <w:sz w:val="20"/>
                <w:szCs w:val="20"/>
                <w:lang w:val="en-US" w:eastAsia="en-GB"/>
              </w:rPr>
            </w:pPr>
            <w:r w:rsidRPr="003C3D6B">
              <w:rPr>
                <w:b/>
                <w:bCs/>
                <w:sz w:val="20"/>
                <w:szCs w:val="20"/>
                <w:lang w:eastAsia="en-GB"/>
              </w:rPr>
              <w:t>Landscape</w:t>
            </w:r>
          </w:p>
          <w:p w14:paraId="74EE454E" w14:textId="77777777" w:rsidR="00692F2D" w:rsidRPr="005443E8" w:rsidRDefault="00692F2D" w:rsidP="00972647">
            <w:pPr>
              <w:shd w:val="clear" w:color="auto" w:fill="FFFFFF"/>
              <w:spacing w:after="120"/>
              <w:jc w:val="both"/>
              <w:rPr>
                <w:sz w:val="20"/>
                <w:szCs w:val="20"/>
                <w:lang w:val="en-US"/>
              </w:rPr>
            </w:pPr>
            <w:r w:rsidRPr="003C3D6B">
              <w:rPr>
                <w:sz w:val="20"/>
                <w:szCs w:val="20"/>
              </w:rPr>
              <w:t>According to the map with the types of landscape characteristic of the area in which the project is proposed, it can be seen that the types of landscape in the area of the plan are similar for both countries, as follows:</w:t>
            </w:r>
          </w:p>
          <w:p w14:paraId="73E5BFBD" w14:textId="77777777" w:rsidR="00692F2D" w:rsidRPr="003C3D6B" w:rsidRDefault="00692F2D" w:rsidP="00972647">
            <w:pPr>
              <w:pStyle w:val="ListParagraph"/>
              <w:numPr>
                <w:ilvl w:val="0"/>
                <w:numId w:val="3"/>
              </w:numPr>
              <w:shd w:val="clear" w:color="auto" w:fill="FFFFFF"/>
              <w:spacing w:after="120" w:line="240" w:lineRule="auto"/>
              <w:jc w:val="both"/>
              <w:rPr>
                <w:rFonts w:ascii="Times New Roman" w:hAnsi="Times New Roman" w:cs="Times New Roman"/>
                <w:sz w:val="20"/>
                <w:szCs w:val="20"/>
              </w:rPr>
            </w:pPr>
            <w:r w:rsidRPr="003C3D6B">
              <w:rPr>
                <w:rFonts w:ascii="Times New Roman" w:hAnsi="Times New Roman" w:cs="Times New Roman"/>
                <w:sz w:val="20"/>
                <w:szCs w:val="20"/>
              </w:rPr>
              <w:t>Continental landscape - this area represents hills and arable land with sedimentary soils. It is predominant in most of the project's coverage area.</w:t>
            </w:r>
          </w:p>
          <w:p w14:paraId="4FF99FFC" w14:textId="77777777" w:rsidR="00692F2D" w:rsidRPr="003C3D6B" w:rsidRDefault="00692F2D" w:rsidP="00972647">
            <w:pPr>
              <w:pStyle w:val="ListParagraph"/>
              <w:numPr>
                <w:ilvl w:val="0"/>
                <w:numId w:val="3"/>
              </w:numPr>
              <w:shd w:val="clear" w:color="auto" w:fill="FFFFFF"/>
              <w:spacing w:after="120" w:line="240" w:lineRule="auto"/>
              <w:jc w:val="both"/>
              <w:rPr>
                <w:rFonts w:ascii="Times New Roman" w:hAnsi="Times New Roman" w:cs="Times New Roman"/>
                <w:sz w:val="20"/>
                <w:szCs w:val="20"/>
              </w:rPr>
            </w:pPr>
            <w:r w:rsidRPr="003C3D6B">
              <w:rPr>
                <w:rFonts w:ascii="Times New Roman" w:hAnsi="Times New Roman" w:cs="Times New Roman"/>
                <w:sz w:val="20"/>
                <w:szCs w:val="20"/>
              </w:rPr>
              <w:t>Steppe landscape - this area represents a steppe landscape with hills and sedimentary soils.</w:t>
            </w:r>
          </w:p>
          <w:p w14:paraId="367B56CC" w14:textId="77777777" w:rsidR="00692F2D" w:rsidRPr="005443E8" w:rsidRDefault="00692F2D" w:rsidP="00972647">
            <w:pPr>
              <w:spacing w:after="120"/>
              <w:jc w:val="both"/>
              <w:rPr>
                <w:sz w:val="20"/>
                <w:szCs w:val="20"/>
                <w:lang w:val="en-US"/>
              </w:rPr>
            </w:pPr>
            <w:r w:rsidRPr="003C3D6B">
              <w:rPr>
                <w:rFonts w:eastAsia="Verdana"/>
                <w:sz w:val="20"/>
                <w:szCs w:val="20"/>
              </w:rPr>
              <w:t xml:space="preserve">On the territory of Bulgaria, in the vicinity of the project perimeter, very little fragmentation prevails. </w:t>
            </w:r>
            <w:r w:rsidRPr="003C3D6B">
              <w:rPr>
                <w:sz w:val="20"/>
                <w:szCs w:val="20"/>
              </w:rPr>
              <w:t>The relief is moderately fragmented, suggesting the presence of low hills and valleys. This type of landscape can support diversified agricultural activities and exhibits moderate biodiversity.</w:t>
            </w:r>
          </w:p>
          <w:p w14:paraId="34BD9831" w14:textId="77777777" w:rsidR="00692F2D" w:rsidRPr="005443E8" w:rsidRDefault="00692F2D" w:rsidP="00972647">
            <w:pPr>
              <w:spacing w:after="120"/>
              <w:jc w:val="both"/>
              <w:rPr>
                <w:sz w:val="20"/>
                <w:szCs w:val="20"/>
                <w:lang w:val="en-US"/>
              </w:rPr>
            </w:pPr>
            <w:r w:rsidRPr="003C3D6B">
              <w:rPr>
                <w:b/>
                <w:bCs/>
                <w:sz w:val="20"/>
                <w:szCs w:val="20"/>
              </w:rPr>
              <w:t>The construction and operation of the wind farm on the outskirts of Cerchezu will not affect the landscape on the territory of Bulgaria.</w:t>
            </w:r>
          </w:p>
          <w:p w14:paraId="68845F99" w14:textId="77777777" w:rsidR="00692F2D" w:rsidRPr="005443E8" w:rsidRDefault="00692F2D" w:rsidP="00972647">
            <w:pPr>
              <w:shd w:val="clear" w:color="auto" w:fill="FFFFFF"/>
              <w:spacing w:after="120"/>
              <w:jc w:val="both"/>
              <w:rPr>
                <w:b/>
                <w:bCs/>
                <w:sz w:val="20"/>
                <w:szCs w:val="20"/>
                <w:lang w:val="en-US" w:eastAsia="en-GB"/>
              </w:rPr>
            </w:pPr>
            <w:r w:rsidRPr="003C3D6B">
              <w:rPr>
                <w:b/>
                <w:bCs/>
                <w:sz w:val="20"/>
                <w:szCs w:val="20"/>
                <w:lang w:eastAsia="en-GB"/>
              </w:rPr>
              <w:t>Climate</w:t>
            </w:r>
          </w:p>
          <w:p w14:paraId="39545B95" w14:textId="77777777" w:rsidR="00692F2D" w:rsidRPr="005443E8" w:rsidRDefault="00692F2D" w:rsidP="00972647">
            <w:pPr>
              <w:shd w:val="clear" w:color="auto" w:fill="FFFFFF"/>
              <w:spacing w:after="120"/>
              <w:jc w:val="both"/>
              <w:rPr>
                <w:sz w:val="20"/>
                <w:szCs w:val="20"/>
                <w:lang w:val="en-US" w:eastAsia="en-GB"/>
              </w:rPr>
            </w:pPr>
            <w:r w:rsidRPr="003C3D6B">
              <w:rPr>
                <w:sz w:val="20"/>
                <w:szCs w:val="20"/>
                <w:lang w:eastAsia="en-GB"/>
              </w:rPr>
              <w:t xml:space="preserve">According to the National Report on the State and Protection of the Environment in Bulgaria41F, </w:t>
            </w:r>
            <w:r w:rsidRPr="003C3D6B">
              <w:rPr>
                <w:rStyle w:val="FootnoteReference"/>
                <w:sz w:val="20"/>
                <w:szCs w:val="20"/>
                <w:lang w:eastAsia="en-GB"/>
              </w:rPr>
              <w:footnoteReference w:id="1"/>
            </w:r>
            <w:r w:rsidRPr="003C3D6B">
              <w:rPr>
                <w:sz w:val="20"/>
                <w:szCs w:val="20"/>
                <w:lang w:eastAsia="en-GB"/>
              </w:rPr>
              <w:t xml:space="preserve"> </w:t>
            </w:r>
            <w:r w:rsidRPr="003C3D6B">
              <w:rPr>
                <w:b/>
                <w:bCs/>
                <w:sz w:val="20"/>
                <w:szCs w:val="20"/>
                <w:lang w:eastAsia="en-GB"/>
              </w:rPr>
              <w:t xml:space="preserve">major GHG emissions - </w:t>
            </w:r>
            <w:r w:rsidRPr="003C3D6B">
              <w:rPr>
                <w:sz w:val="20"/>
                <w:szCs w:val="20"/>
                <w:lang w:eastAsia="ro-RO"/>
              </w:rPr>
              <w:t>for the period 1988-2021 tend to decrease. In 2021, total GHG emissions were generated – 53917.27 Gg CO2-eq. This means that greenhouse gas emissions have fallen by 52.55% compared to emissions in the 1988 reference year.</w:t>
            </w:r>
          </w:p>
          <w:p w14:paraId="744A254A" w14:textId="77777777" w:rsidR="00692F2D" w:rsidRPr="003C3D6B" w:rsidRDefault="00692F2D" w:rsidP="00972647">
            <w:pPr>
              <w:shd w:val="clear" w:color="auto" w:fill="FFFFFF"/>
              <w:spacing w:after="120"/>
              <w:jc w:val="both"/>
              <w:rPr>
                <w:sz w:val="20"/>
                <w:szCs w:val="20"/>
                <w:lang w:val="ro-RO" w:eastAsia="en-GB"/>
              </w:rPr>
            </w:pPr>
            <w:r w:rsidRPr="003C3D6B">
              <w:rPr>
                <w:sz w:val="20"/>
                <w:szCs w:val="20"/>
                <w:lang w:eastAsia="en-GB"/>
              </w:rPr>
              <w:t>The national report on the state and protection of the environment in Bulgaria42F</w:t>
            </w:r>
            <w:r w:rsidRPr="003C3D6B">
              <w:rPr>
                <w:sz w:val="20"/>
                <w:szCs w:val="20"/>
                <w:vertAlign w:val="superscript"/>
                <w:lang w:eastAsia="en-GB"/>
              </w:rPr>
              <w:footnoteReference w:id="2"/>
            </w:r>
            <w:r w:rsidRPr="003C3D6B">
              <w:rPr>
                <w:sz w:val="20"/>
                <w:szCs w:val="20"/>
                <w:lang w:eastAsia="en-GB"/>
              </w:rPr>
              <w:t xml:space="preserve"> presents the following aspects regarding climate factors:</w:t>
            </w:r>
          </w:p>
          <w:p w14:paraId="5B8570A2" w14:textId="77777777" w:rsidR="00692F2D" w:rsidRPr="005443E8" w:rsidRDefault="00692F2D" w:rsidP="00972647">
            <w:pPr>
              <w:pStyle w:val="ListParagraph"/>
              <w:numPr>
                <w:ilvl w:val="0"/>
                <w:numId w:val="4"/>
              </w:numPr>
              <w:shd w:val="clear" w:color="auto" w:fill="FFFFFF"/>
              <w:spacing w:after="120" w:line="240" w:lineRule="auto"/>
              <w:ind w:left="0" w:firstLine="360"/>
              <w:jc w:val="both"/>
              <w:rPr>
                <w:rFonts w:ascii="Times New Roman" w:eastAsia="Times New Roman" w:hAnsi="Times New Roman" w:cs="Times New Roman"/>
                <w:b/>
                <w:bCs/>
                <w:sz w:val="20"/>
                <w:szCs w:val="20"/>
                <w:lang w:eastAsia="en-GB"/>
              </w:rPr>
            </w:pPr>
            <w:r w:rsidRPr="003C3D6B">
              <w:rPr>
                <w:rFonts w:ascii="Times New Roman" w:eastAsia="Times New Roman" w:hAnsi="Times New Roman" w:cs="Times New Roman"/>
                <w:b/>
                <w:bCs/>
                <w:sz w:val="20"/>
                <w:szCs w:val="20"/>
                <w:lang w:eastAsia="en-GB"/>
              </w:rPr>
              <w:t>average annual temperature</w:t>
            </w:r>
            <w:r w:rsidRPr="003C3D6B">
              <w:rPr>
                <w:rFonts w:ascii="Times New Roman" w:eastAsia="Times New Roman" w:hAnsi="Times New Roman" w:cs="Times New Roman"/>
                <w:sz w:val="20"/>
                <w:szCs w:val="20"/>
                <w:lang w:eastAsia="en-GB"/>
              </w:rPr>
              <w:t xml:space="preserve"> - between 1988 and 2021, the average annual air temperature for the bottom of the country fluctuates between 10.6°C and 13.3°C</w:t>
            </w:r>
          </w:p>
          <w:p w14:paraId="293ECE4B" w14:textId="77777777" w:rsidR="00692F2D" w:rsidRPr="005443E8" w:rsidRDefault="00692F2D" w:rsidP="002D55EF">
            <w:pPr>
              <w:spacing w:after="120"/>
              <w:ind w:left="-6"/>
              <w:jc w:val="both"/>
              <w:rPr>
                <w:sz w:val="20"/>
                <w:szCs w:val="20"/>
                <w:lang w:val="en-US" w:eastAsia="en-GB"/>
              </w:rPr>
            </w:pPr>
            <w:r w:rsidRPr="003C3D6B">
              <w:rPr>
                <w:sz w:val="20"/>
                <w:szCs w:val="20"/>
                <w:lang w:eastAsia="en-GB"/>
              </w:rPr>
              <w:t xml:space="preserve">In 2021, the average annual temperature for the lower part of the country was 12.3 ° C, which is 0.3 ° C above the norm. This is the thirteenth warmest year since 1988-2021, and January is the fifth warmest since 1930 – an average of </w:t>
            </w:r>
            <w:r w:rsidRPr="003C3D6B">
              <w:rPr>
                <w:sz w:val="20"/>
                <w:szCs w:val="20"/>
                <w:lang w:eastAsia="en-GB"/>
              </w:rPr>
              <w:lastRenderedPageBreak/>
              <w:t xml:space="preserve">2.5 ° C above the monthly norm (from +1.2 ° C in the village of Kostenets to + 3.7 ° C in Ruse). </w:t>
            </w:r>
          </w:p>
          <w:p w14:paraId="697CEC1C" w14:textId="77777777" w:rsidR="00692F2D" w:rsidRPr="005443E8" w:rsidRDefault="00692F2D" w:rsidP="00972647">
            <w:pPr>
              <w:pStyle w:val="ListParagraph"/>
              <w:numPr>
                <w:ilvl w:val="0"/>
                <w:numId w:val="5"/>
              </w:numPr>
              <w:shd w:val="clear" w:color="auto" w:fill="FFFFFF"/>
              <w:spacing w:after="120" w:line="240" w:lineRule="auto"/>
              <w:jc w:val="both"/>
              <w:rPr>
                <w:rFonts w:ascii="Times New Roman" w:hAnsi="Times New Roman" w:cs="Times New Roman"/>
                <w:sz w:val="20"/>
                <w:szCs w:val="20"/>
                <w:lang w:eastAsia="ro-RO"/>
              </w:rPr>
            </w:pPr>
            <w:r w:rsidRPr="003C3D6B">
              <w:rPr>
                <w:rFonts w:ascii="Times New Roman" w:eastAsia="Times New Roman" w:hAnsi="Times New Roman" w:cs="Times New Roman"/>
                <w:b/>
                <w:bCs/>
                <w:sz w:val="20"/>
                <w:szCs w:val="20"/>
                <w:lang w:eastAsia="en-GB"/>
              </w:rPr>
              <w:t xml:space="preserve">The average annual amount of precipitation </w:t>
            </w:r>
            <w:r w:rsidRPr="003C3D6B">
              <w:rPr>
                <w:rFonts w:ascii="Times New Roman" w:eastAsia="Times New Roman" w:hAnsi="Times New Roman" w:cs="Times New Roman"/>
                <w:sz w:val="20"/>
                <w:szCs w:val="20"/>
                <w:lang w:eastAsia="en-GB"/>
              </w:rPr>
              <w:t xml:space="preserve">- in the period 1988-2021 </w:t>
            </w:r>
            <w:r w:rsidRPr="003C3D6B">
              <w:rPr>
                <w:rFonts w:ascii="Times New Roman" w:hAnsi="Times New Roman" w:cs="Times New Roman"/>
                <w:sz w:val="20"/>
                <w:szCs w:val="20"/>
              </w:rPr>
              <w:t xml:space="preserve">for regions with altitude up to 800 m varies in the range from 377 mm to 1013 mm, while maintaining the positive trend of this indicator (+4.2 mm/year). In 2021, the average annual rainfall was 741 mm, which is about 20% above the norm for the period 1991-2020. </w:t>
            </w:r>
          </w:p>
          <w:p w14:paraId="787AD858" w14:textId="77777777" w:rsidR="00692F2D" w:rsidRPr="005443E8" w:rsidRDefault="00692F2D" w:rsidP="00972647">
            <w:pPr>
              <w:pStyle w:val="ListParagraph"/>
              <w:numPr>
                <w:ilvl w:val="0"/>
                <w:numId w:val="5"/>
              </w:numPr>
              <w:shd w:val="clear" w:color="auto" w:fill="FFFFFF"/>
              <w:spacing w:after="120" w:line="240" w:lineRule="auto"/>
              <w:jc w:val="both"/>
              <w:rPr>
                <w:rFonts w:ascii="Times New Roman" w:hAnsi="Times New Roman" w:cs="Times New Roman"/>
                <w:sz w:val="20"/>
                <w:szCs w:val="20"/>
              </w:rPr>
            </w:pPr>
            <w:r w:rsidRPr="003C3D6B">
              <w:rPr>
                <w:rFonts w:ascii="Times New Roman" w:eastAsia="Times New Roman" w:hAnsi="Times New Roman" w:cs="Times New Roman"/>
                <w:b/>
                <w:bCs/>
                <w:sz w:val="20"/>
                <w:szCs w:val="20"/>
                <w:lang w:eastAsia="en-GB"/>
              </w:rPr>
              <w:t xml:space="preserve">Snow - </w:t>
            </w:r>
            <w:r w:rsidRPr="003C3D6B">
              <w:rPr>
                <w:rFonts w:ascii="Times New Roman" w:eastAsia="Times New Roman" w:hAnsi="Times New Roman" w:cs="Times New Roman"/>
                <w:sz w:val="20"/>
                <w:szCs w:val="20"/>
                <w:lang w:eastAsia="en-GB"/>
              </w:rPr>
              <w:t xml:space="preserve">in the period 1988-2021 there was no significant downward trend in fluctuations in the maximum average height of the snow cover in areas with altitude between 800-1800 m. The value for 2021 is 43 cm – below the average for the period 1991-2020. </w:t>
            </w:r>
          </w:p>
          <w:p w14:paraId="1BCA9092" w14:textId="77777777" w:rsidR="00692F2D" w:rsidRPr="005443E8" w:rsidRDefault="00692F2D" w:rsidP="00972647">
            <w:pPr>
              <w:pStyle w:val="ListParagraph"/>
              <w:numPr>
                <w:ilvl w:val="0"/>
                <w:numId w:val="5"/>
              </w:numPr>
              <w:spacing w:after="120" w:line="240" w:lineRule="auto"/>
              <w:ind w:left="714" w:hanging="357"/>
              <w:jc w:val="both"/>
              <w:rPr>
                <w:rFonts w:ascii="Times New Roman" w:hAnsi="Times New Roman" w:cs="Times New Roman"/>
                <w:sz w:val="20"/>
                <w:szCs w:val="20"/>
              </w:rPr>
            </w:pPr>
            <w:r w:rsidRPr="003C3D6B">
              <w:rPr>
                <w:rFonts w:ascii="Times New Roman" w:eastAsia="Times New Roman" w:hAnsi="Times New Roman" w:cs="Times New Roman"/>
                <w:b/>
                <w:bCs/>
                <w:sz w:val="20"/>
                <w:szCs w:val="20"/>
                <w:lang w:eastAsia="en-GB"/>
              </w:rPr>
              <w:t xml:space="preserve">climatic phenomena - </w:t>
            </w:r>
            <w:r w:rsidRPr="003C3D6B">
              <w:rPr>
                <w:rFonts w:ascii="Times New Roman" w:hAnsi="Times New Roman" w:cs="Times New Roman"/>
                <w:sz w:val="20"/>
                <w:szCs w:val="20"/>
                <w:lang w:eastAsia="ro-RO"/>
              </w:rPr>
              <w:t xml:space="preserve">between 8-12.01.2021 torrential and river floods were recorded, mainly in western and southeastern Bulgaria, due to heavy rains, combined in some places with melting snow. In Sofia, Blagoevgrad, Yambol and Burgas districts, the amount of precipitation for 72 hours exceeded three times the monthly norm. The state of disaster due to floods, destroyed bridges and broken roads was declared in 8 districts. Heavy snowfall in northwestern Bulgaria led to power outages in many places. </w:t>
            </w:r>
          </w:p>
          <w:p w14:paraId="4518FA65" w14:textId="77777777" w:rsidR="00692F2D" w:rsidRPr="005443E8" w:rsidRDefault="00692F2D" w:rsidP="00972647">
            <w:pPr>
              <w:shd w:val="clear" w:color="auto" w:fill="FFFFFF"/>
              <w:spacing w:after="120"/>
              <w:jc w:val="both"/>
              <w:rPr>
                <w:b/>
                <w:bCs/>
                <w:sz w:val="20"/>
                <w:szCs w:val="20"/>
                <w:lang w:val="en-US" w:eastAsia="en-GB"/>
              </w:rPr>
            </w:pPr>
            <w:r w:rsidRPr="003C3D6B">
              <w:rPr>
                <w:b/>
                <w:bCs/>
                <w:sz w:val="20"/>
                <w:szCs w:val="20"/>
                <w:lang w:eastAsia="en-GB"/>
              </w:rPr>
              <w:t>Cultural heritage</w:t>
            </w:r>
          </w:p>
          <w:p w14:paraId="6A4AC7DC" w14:textId="77777777" w:rsidR="00692F2D" w:rsidRPr="005443E8" w:rsidRDefault="00692F2D" w:rsidP="00972647">
            <w:pPr>
              <w:spacing w:after="120"/>
              <w:jc w:val="both"/>
              <w:rPr>
                <w:rFonts w:eastAsiaTheme="majorEastAsia"/>
                <w:bCs/>
                <w:i/>
                <w:iCs/>
                <w:color w:val="44546A" w:themeColor="text2"/>
                <w:sz w:val="20"/>
                <w:szCs w:val="20"/>
                <w:lang w:val="en-US" w:eastAsia="ro-RO"/>
              </w:rPr>
            </w:pPr>
            <w:r w:rsidRPr="003C3D6B">
              <w:rPr>
                <w:sz w:val="20"/>
                <w:szCs w:val="20"/>
              </w:rPr>
              <w:t>No data sources have been found that completely list all the historical monuments in Bulgaria in each region, as they exist in Romania. However, the construction of the proposed park will not affect the territory of Bulgaria, thus ensuring the preservation of the country's cultural and historical heritage.</w:t>
            </w:r>
          </w:p>
          <w:p w14:paraId="51E23496" w14:textId="77777777" w:rsidR="00692F2D" w:rsidRPr="003C3D6B" w:rsidRDefault="00692F2D" w:rsidP="00972647">
            <w:pPr>
              <w:spacing w:before="120" w:after="120"/>
              <w:jc w:val="both"/>
              <w:rPr>
                <w:b/>
                <w:bCs/>
                <w:noProof/>
                <w:color w:val="000000"/>
                <w:sz w:val="20"/>
                <w:szCs w:val="20"/>
                <w:lang w:val="ro-RO"/>
              </w:rPr>
            </w:pPr>
            <w:r w:rsidRPr="003C3D6B">
              <w:rPr>
                <w:sz w:val="20"/>
                <w:szCs w:val="20"/>
                <w:lang w:eastAsia="ro-RO"/>
              </w:rPr>
              <w:t>In accordance with Act 22/2001 on the ratification of the Convention on Access to Information, Public Participation in Decision-making and Access to Justice in Environmental Matters (Aarhus Convention), it is essential to ensure full transparency and involvement of the local and cross-border community at all stages of the plan. This includes access to relevant information on environmental and health impacts and active public participation in decision-making. Compliance with this law ensures that all stakeholders are informed and have the opportunity to contribute to decision-making, thus ensuring effective and fair environmental impact management.</w:t>
            </w:r>
          </w:p>
          <w:p w14:paraId="2F71D45E" w14:textId="77777777" w:rsidR="00AA1AD9" w:rsidRPr="003C3D6B" w:rsidRDefault="00AA1AD9" w:rsidP="00972647">
            <w:pPr>
              <w:jc w:val="both"/>
              <w:rPr>
                <w:b/>
                <w:bCs/>
                <w:sz w:val="20"/>
                <w:szCs w:val="20"/>
                <w:lang w:val="ro-RO"/>
              </w:rPr>
            </w:pPr>
          </w:p>
        </w:tc>
      </w:tr>
      <w:tr w:rsidR="00AA1AD9" w:rsidRPr="002A2D06" w14:paraId="1E3C7F44" w14:textId="77777777" w:rsidTr="00692F2D">
        <w:tc>
          <w:tcPr>
            <w:tcW w:w="4508" w:type="dxa"/>
          </w:tcPr>
          <w:p w14:paraId="1CC6A91F" w14:textId="77777777" w:rsidR="00AA1AD9" w:rsidRPr="005443E8" w:rsidRDefault="00AA1AD9" w:rsidP="002D55E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jc w:val="both"/>
              <w:rPr>
                <w:sz w:val="20"/>
                <w:szCs w:val="20"/>
                <w:lang w:val="en-US"/>
              </w:rPr>
            </w:pPr>
            <w:r w:rsidRPr="00621C91">
              <w:rPr>
                <w:sz w:val="20"/>
                <w:szCs w:val="20"/>
              </w:rPr>
              <w:lastRenderedPageBreak/>
              <w:t>Proposed mitigation measures</w:t>
            </w:r>
          </w:p>
          <w:p w14:paraId="2D3EBE77" w14:textId="0C52D498" w:rsidR="00AA1AD9" w:rsidRPr="005443E8" w:rsidRDefault="00AA1AD9" w:rsidP="002D55EF">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after="240"/>
              <w:jc w:val="both"/>
              <w:rPr>
                <w:sz w:val="20"/>
                <w:szCs w:val="20"/>
                <w:lang w:val="en-US"/>
              </w:rPr>
            </w:pPr>
            <w:r w:rsidRPr="00621C91">
              <w:rPr>
                <w:sz w:val="20"/>
                <w:szCs w:val="20"/>
              </w:rPr>
              <w:t>(e.g. if known, mitigation measures to prevent, eliminate, minimise, compensate for environmental effects)</w:t>
            </w:r>
          </w:p>
        </w:tc>
        <w:tc>
          <w:tcPr>
            <w:tcW w:w="4508" w:type="dxa"/>
          </w:tcPr>
          <w:p w14:paraId="1FE5864A" w14:textId="34EB580F" w:rsidR="00084CEE" w:rsidRPr="003C3D6B" w:rsidRDefault="00084CEE" w:rsidP="003C3D6B">
            <w:pPr>
              <w:shd w:val="clear" w:color="auto" w:fill="FFFFFF" w:themeFill="background1"/>
              <w:spacing w:after="120"/>
              <w:ind w:left="60"/>
              <w:contextualSpacing/>
              <w:jc w:val="both"/>
              <w:rPr>
                <w:rFonts w:eastAsia="Aptos"/>
                <w:kern w:val="2"/>
                <w:sz w:val="20"/>
                <w:szCs w:val="20"/>
                <w:lang w:val="ro-RO"/>
                <w14:ligatures w14:val="standardContextual"/>
              </w:rPr>
            </w:pPr>
            <w:r w:rsidRPr="003C3D6B">
              <w:rPr>
                <w:rFonts w:eastAsia="Aptos"/>
                <w:kern w:val="2"/>
                <w:sz w:val="20"/>
                <w:szCs w:val="20"/>
                <w14:ligatures w14:val="standardContextual"/>
              </w:rPr>
              <w:t xml:space="preserve">The mandatory conditions according to the address issued by the Ministry of Environment and Water of the Republic of Bulgaria no. 99.00.268-40/17.09.2025 necessary to be included in the normative act to be issued by the competent authorities in Romania for the investment in question: </w:t>
            </w:r>
          </w:p>
          <w:p w14:paraId="435D99B4"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3C3D6B">
              <w:rPr>
                <w:rFonts w:eastAsia="Aptos"/>
                <w:i/>
                <w:iCs/>
                <w:kern w:val="2"/>
                <w:sz w:val="20"/>
                <w:szCs w:val="20"/>
                <w14:ligatures w14:val="standardContextual"/>
              </w:rPr>
              <w:t>1.</w:t>
            </w:r>
            <w:r w:rsidRPr="003C3D6B">
              <w:rPr>
                <w:rFonts w:eastAsia="Aptos"/>
                <w:i/>
                <w:iCs/>
                <w:kern w:val="2"/>
                <w:sz w:val="20"/>
                <w:szCs w:val="20"/>
                <w14:ligatures w14:val="standardContextual"/>
              </w:rPr>
              <w:tab/>
              <w:t>"The wind farm 48 (46) wind turbines, transformer stations, electrical connection networks, construction and modernization of communication and access roads" – will be implemented in compliance with all the measures provided in the Environmental Report presented, in order to prevent, reduce and eliminate the negative effects on the environment, the living environment and the health of the population, as a result of the implementation of the project;</w:t>
            </w:r>
          </w:p>
          <w:p w14:paraId="78DE598A"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3C3D6B">
              <w:rPr>
                <w:rFonts w:eastAsia="Aptos"/>
                <w:i/>
                <w:iCs/>
                <w:kern w:val="2"/>
                <w:sz w:val="20"/>
                <w:szCs w:val="20"/>
                <w14:ligatures w14:val="standardContextual"/>
              </w:rPr>
              <w:t>2.</w:t>
            </w:r>
            <w:r w:rsidRPr="003C3D6B">
              <w:rPr>
                <w:rFonts w:eastAsia="Aptos"/>
                <w:i/>
                <w:iCs/>
                <w:kern w:val="2"/>
                <w:sz w:val="20"/>
                <w:szCs w:val="20"/>
                <w14:ligatures w14:val="standardContextual"/>
              </w:rPr>
              <w:tab/>
              <w:t>Given that the energy park is located in the immediate vicinity of the border with the Republic of Bulgaria, an assessment of the impact of physical factors in a cross-border context, in particular light effects, will be carried out in the design phase. The assessment will be sent to the Republic of Bulgaria;</w:t>
            </w:r>
          </w:p>
          <w:p w14:paraId="051E0A75" w14:textId="77777777"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3C3D6B">
              <w:rPr>
                <w:rFonts w:eastAsia="Aptos"/>
                <w:i/>
                <w:iCs/>
                <w:kern w:val="2"/>
                <w:sz w:val="20"/>
                <w:szCs w:val="20"/>
                <w14:ligatures w14:val="standardContextual"/>
              </w:rPr>
              <w:t>3.</w:t>
            </w:r>
            <w:r w:rsidRPr="003C3D6B">
              <w:rPr>
                <w:rFonts w:eastAsia="Aptos"/>
                <w:i/>
                <w:iCs/>
                <w:kern w:val="2"/>
                <w:sz w:val="20"/>
                <w:szCs w:val="20"/>
                <w14:ligatures w14:val="standardContextual"/>
              </w:rPr>
              <w:tab/>
              <w:t>The paint used for wind turbines (tower and rotor) must be of the "absorbent" type, so as not to create conditions for the reflection of incident light;</w:t>
            </w:r>
          </w:p>
          <w:p w14:paraId="6C83DFC7" w14:textId="3C3036ED" w:rsidR="00084CEE" w:rsidRPr="003C3D6B" w:rsidRDefault="00084CEE" w:rsidP="003C3D6B">
            <w:pPr>
              <w:shd w:val="clear" w:color="auto" w:fill="FFFFFF" w:themeFill="background1"/>
              <w:spacing w:after="120"/>
              <w:ind w:left="60"/>
              <w:contextualSpacing/>
              <w:jc w:val="both"/>
              <w:rPr>
                <w:rFonts w:eastAsia="Aptos"/>
                <w:i/>
                <w:iCs/>
                <w:kern w:val="2"/>
                <w:sz w:val="20"/>
                <w:szCs w:val="20"/>
                <w:lang w:val="ro-RO"/>
                <w14:ligatures w14:val="standardContextual"/>
              </w:rPr>
            </w:pPr>
            <w:r w:rsidRPr="003C3D6B">
              <w:rPr>
                <w:rFonts w:eastAsia="Aptos"/>
                <w:i/>
                <w:iCs/>
                <w:kern w:val="2"/>
                <w:sz w:val="20"/>
                <w:szCs w:val="20"/>
                <w14:ligatures w14:val="standardContextual"/>
              </w:rPr>
              <w:t>4.</w:t>
            </w:r>
            <w:r w:rsidRPr="003C3D6B">
              <w:rPr>
                <w:rFonts w:eastAsia="Aptos"/>
                <w:i/>
                <w:iCs/>
                <w:kern w:val="2"/>
                <w:sz w:val="20"/>
                <w:szCs w:val="20"/>
                <w14:ligatures w14:val="standardContextual"/>
              </w:rPr>
              <w:tab/>
              <w:t xml:space="preserve">After the implementation of the investment proposal, controlled monitoring of noise levels, non-ionizing radiation and light effects will be </w:t>
            </w:r>
            <w:r w:rsidRPr="003C3D6B">
              <w:rPr>
                <w:rFonts w:eastAsia="Aptos"/>
                <w:i/>
                <w:iCs/>
                <w:kern w:val="2"/>
                <w:sz w:val="20"/>
                <w:szCs w:val="20"/>
                <w14:ligatures w14:val="standardContextual"/>
              </w:rPr>
              <w:lastRenderedPageBreak/>
              <w:t>ensured at the border with the affected Bulgarian localities. The results of the monitoring shall be transmitted to the Republic of Bulgaria.';</w:t>
            </w:r>
          </w:p>
          <w:p w14:paraId="38FE6237" w14:textId="77777777" w:rsidR="006216D7" w:rsidRPr="003C3D6B" w:rsidRDefault="006216D7" w:rsidP="003C3D6B">
            <w:pPr>
              <w:shd w:val="clear" w:color="auto" w:fill="FFFFFF" w:themeFill="background1"/>
              <w:ind w:left="60"/>
              <w:jc w:val="both"/>
              <w:rPr>
                <w:sz w:val="20"/>
                <w:szCs w:val="20"/>
                <w:lang w:val="ro-RO"/>
              </w:rPr>
            </w:pPr>
          </w:p>
          <w:p w14:paraId="19EE83E7" w14:textId="120AB56B" w:rsidR="00084CEE" w:rsidRPr="003C3D6B" w:rsidRDefault="006216D7" w:rsidP="006216D7">
            <w:pPr>
              <w:ind w:left="60"/>
              <w:jc w:val="both"/>
              <w:rPr>
                <w:sz w:val="20"/>
                <w:szCs w:val="20"/>
                <w:lang w:val="ro-RO"/>
              </w:rPr>
            </w:pPr>
            <w:r w:rsidRPr="003C3D6B">
              <w:rPr>
                <w:sz w:val="20"/>
                <w:szCs w:val="20"/>
              </w:rPr>
              <w:t>The detailed analysis of the impact of the project on biodiversity components was carried out in the appropriate assessment study as well as in the annexes to this study (annexes to this notification).</w:t>
            </w:r>
          </w:p>
          <w:p w14:paraId="76593548" w14:textId="19E7A990" w:rsidR="00084CEE" w:rsidRPr="005443E8" w:rsidRDefault="002A2D06" w:rsidP="00084CEE">
            <w:pPr>
              <w:jc w:val="both"/>
              <w:rPr>
                <w:sz w:val="20"/>
                <w:szCs w:val="20"/>
                <w:lang w:val="en-US"/>
              </w:rPr>
            </w:pPr>
            <w:r w:rsidRPr="003C3D6B">
              <w:rPr>
                <w:sz w:val="20"/>
                <w:szCs w:val="20"/>
              </w:rPr>
              <w:t xml:space="preserve">  Mitigating measures, such as:</w:t>
            </w:r>
          </w:p>
          <w:p w14:paraId="575DFA20" w14:textId="77777777" w:rsidR="00084CEE" w:rsidRPr="005443E8" w:rsidRDefault="00084CEE" w:rsidP="00084CEE">
            <w:pPr>
              <w:ind w:left="60"/>
              <w:jc w:val="both"/>
              <w:rPr>
                <w:i/>
                <w:iCs/>
                <w:sz w:val="20"/>
                <w:szCs w:val="20"/>
                <w:lang w:val="en-US"/>
              </w:rPr>
            </w:pPr>
            <w:r w:rsidRPr="003C3D6B">
              <w:rPr>
                <w:sz w:val="20"/>
                <w:szCs w:val="20"/>
              </w:rPr>
              <w:t>•</w:t>
            </w:r>
            <w:r w:rsidRPr="003C3D6B">
              <w:rPr>
                <w:sz w:val="20"/>
                <w:szCs w:val="20"/>
              </w:rPr>
              <w:tab/>
            </w:r>
            <w:r w:rsidRPr="003C3D6B">
              <w:rPr>
                <w:i/>
                <w:iCs/>
                <w:sz w:val="20"/>
                <w:szCs w:val="20"/>
              </w:rPr>
              <w:t>Conducting regular trainings for all personnel involved in construction/decommissioning works on general environmental issues, protected habitats and species and measures to avoid and minimize impact. Particular attention will be paid to issues related to the prohibition of the collection of plants and animals or the deliberate injury/killing of protected species.</w:t>
            </w:r>
          </w:p>
          <w:p w14:paraId="4B518374" w14:textId="77777777" w:rsidR="00084CEE" w:rsidRPr="005443E8" w:rsidRDefault="00084CEE" w:rsidP="00084CEE">
            <w:pPr>
              <w:ind w:left="60"/>
              <w:jc w:val="both"/>
              <w:rPr>
                <w:i/>
                <w:iCs/>
                <w:sz w:val="20"/>
                <w:szCs w:val="20"/>
                <w:lang w:val="en-US"/>
              </w:rPr>
            </w:pPr>
            <w:r w:rsidRPr="003C3D6B">
              <w:rPr>
                <w:i/>
                <w:iCs/>
                <w:sz w:val="20"/>
                <w:szCs w:val="20"/>
              </w:rPr>
              <w:t>•</w:t>
            </w:r>
            <w:r w:rsidRPr="003C3D6B">
              <w:rPr>
                <w:i/>
                <w:iCs/>
                <w:sz w:val="20"/>
                <w:szCs w:val="20"/>
              </w:rPr>
              <w:tab/>
              <w:t>Construction and assembly work must be planned in such a way that it takes place outside the breeding and rearing periods of the brood of species of Community interest, regardless of the presence or absence of nests on the site. The planning of activities takes into account the biological calendar of the species concerned in order to prevent any negative impact on them</w:t>
            </w:r>
          </w:p>
          <w:p w14:paraId="112CCD37" w14:textId="77777777" w:rsidR="00084CEE" w:rsidRPr="005443E8" w:rsidRDefault="00084CEE" w:rsidP="00084CEE">
            <w:pPr>
              <w:ind w:left="60"/>
              <w:jc w:val="both"/>
              <w:rPr>
                <w:i/>
                <w:iCs/>
                <w:sz w:val="20"/>
                <w:szCs w:val="20"/>
                <w:lang w:val="en-US"/>
              </w:rPr>
            </w:pPr>
            <w:r w:rsidRPr="003C3D6B">
              <w:rPr>
                <w:i/>
                <w:iCs/>
                <w:sz w:val="20"/>
                <w:szCs w:val="20"/>
              </w:rPr>
              <w:t>•</w:t>
            </w:r>
            <w:r w:rsidRPr="003C3D6B">
              <w:rPr>
                <w:i/>
                <w:iCs/>
                <w:sz w:val="20"/>
                <w:szCs w:val="20"/>
              </w:rPr>
              <w:tab/>
              <w:t>Regular pruning of vegetation around turbines to maintain a low abundance of insect species that are a food source for both bats and bird species</w:t>
            </w:r>
          </w:p>
          <w:p w14:paraId="7EC962CF" w14:textId="77777777" w:rsidR="00084CEE" w:rsidRPr="005443E8" w:rsidRDefault="00084CEE" w:rsidP="00084CEE">
            <w:pPr>
              <w:ind w:left="60"/>
              <w:jc w:val="both"/>
              <w:rPr>
                <w:i/>
                <w:iCs/>
                <w:sz w:val="20"/>
                <w:szCs w:val="20"/>
                <w:lang w:val="en-US"/>
              </w:rPr>
            </w:pPr>
            <w:r w:rsidRPr="003C3D6B">
              <w:rPr>
                <w:i/>
                <w:iCs/>
                <w:sz w:val="20"/>
                <w:szCs w:val="20"/>
              </w:rPr>
              <w:t>•</w:t>
            </w:r>
            <w:r w:rsidRPr="003C3D6B">
              <w:rPr>
                <w:i/>
                <w:iCs/>
                <w:sz w:val="20"/>
                <w:szCs w:val="20"/>
              </w:rPr>
              <w:tab/>
              <w:t>To reduce the risk of mortality, it is proposed to limit turbines (T47, T46, T35, T36, T34) to a wind speed of 6.5 m/s during the sensitive period (migration), from half an hour before sunset to sunrise, and bat protection systems that emit acoustic deterrent signals to remove bats from the area swept by the rotor. The measure will apply from the first year of operation of the wind farm.</w:t>
            </w:r>
          </w:p>
          <w:p w14:paraId="598471F1" w14:textId="77777777" w:rsidR="00084CEE" w:rsidRPr="005443E8" w:rsidRDefault="00084CEE" w:rsidP="00084CEE">
            <w:pPr>
              <w:ind w:left="60"/>
              <w:jc w:val="both"/>
              <w:rPr>
                <w:i/>
                <w:iCs/>
                <w:sz w:val="20"/>
                <w:szCs w:val="20"/>
                <w:lang w:val="en-US"/>
              </w:rPr>
            </w:pPr>
            <w:r w:rsidRPr="003C3D6B">
              <w:rPr>
                <w:i/>
                <w:iCs/>
                <w:sz w:val="20"/>
                <w:szCs w:val="20"/>
              </w:rPr>
              <w:t>•</w:t>
            </w:r>
            <w:r w:rsidRPr="003C3D6B">
              <w:rPr>
                <w:i/>
                <w:iCs/>
                <w:sz w:val="20"/>
                <w:szCs w:val="20"/>
              </w:rPr>
              <w:tab/>
              <w:t>Installation of radar systems and day and night video cameras (on the T8, T18, T29, T32 and T37 turbines) to detect and prevent the risk of collision of bats with wind farm structures.</w:t>
            </w:r>
          </w:p>
          <w:p w14:paraId="5BCE52E3" w14:textId="070B59E6" w:rsidR="00084CEE" w:rsidRPr="005443E8" w:rsidRDefault="00084CEE" w:rsidP="00084CEE">
            <w:pPr>
              <w:pStyle w:val="ListParagraph"/>
              <w:numPr>
                <w:ilvl w:val="0"/>
                <w:numId w:val="11"/>
              </w:numPr>
              <w:ind w:left="60" w:firstLine="0"/>
              <w:jc w:val="both"/>
              <w:rPr>
                <w:rFonts w:ascii="Times New Roman" w:eastAsia="Times New Roman" w:hAnsi="Times New Roman" w:cs="Times New Roman"/>
                <w:i/>
                <w:iCs/>
                <w:sz w:val="20"/>
                <w:szCs w:val="20"/>
              </w:rPr>
            </w:pPr>
            <w:r w:rsidRPr="003C3D6B">
              <w:rPr>
                <w:rFonts w:ascii="Times New Roman" w:eastAsia="Times New Roman" w:hAnsi="Times New Roman" w:cs="Times New Roman"/>
                <w:i/>
                <w:iCs/>
                <w:sz w:val="20"/>
                <w:szCs w:val="20"/>
              </w:rPr>
              <w:t>The diversion signaling system must be installed from the first year of operation of the wind farm.</w:t>
            </w:r>
          </w:p>
          <w:p w14:paraId="27FBF194" w14:textId="718CD887" w:rsidR="00084CEE" w:rsidRPr="005443E8" w:rsidRDefault="00084CEE" w:rsidP="002A2D06">
            <w:pPr>
              <w:jc w:val="both"/>
              <w:rPr>
                <w:sz w:val="20"/>
                <w:szCs w:val="20"/>
                <w:lang w:val="en-US"/>
              </w:rPr>
            </w:pPr>
          </w:p>
          <w:p w14:paraId="5B1DB884" w14:textId="154E7632" w:rsidR="00AA1AD9" w:rsidRPr="005443E8" w:rsidRDefault="002A2D06" w:rsidP="002A2D06">
            <w:pPr>
              <w:ind w:left="60"/>
              <w:jc w:val="both"/>
              <w:rPr>
                <w:sz w:val="20"/>
                <w:szCs w:val="20"/>
                <w:lang w:val="en-US"/>
              </w:rPr>
            </w:pPr>
            <w:r w:rsidRPr="003C3D6B">
              <w:rPr>
                <w:sz w:val="20"/>
                <w:szCs w:val="20"/>
              </w:rPr>
              <w:t>The proposed mitigation measures are found in order to prevent, eliminate, minimize, compensate for the environmental effects foreseen in the Appropriate Assessment Study, the Environmental Report and the correspondence carried out in the framework of the impact assessment procedure in a transboundary context for the PUZ phase</w:t>
            </w:r>
            <w:r w:rsidRPr="003C3D6B">
              <w:rPr>
                <w:i/>
                <w:iCs/>
                <w:sz w:val="20"/>
                <w:szCs w:val="20"/>
              </w:rPr>
              <w:t xml:space="preserve">, Wind Power Farm 48 (46) – Wind power plants with a capacity of approximately 316.8 MW (303.6 MW),  transformer stations, electrical networks for connection, construction and modernization of communication and access roads, located in Cerchezu commune, Constanta County", </w:t>
            </w:r>
            <w:r w:rsidR="00283338" w:rsidRPr="003C3D6B">
              <w:rPr>
                <w:sz w:val="20"/>
                <w:szCs w:val="20"/>
              </w:rPr>
              <w:t>within the Presentation Memorandum prepared in accordance with Law no. 292/2018, respectively Annex no. 5E "Framework content of the Presentation Memorandum", for the project "Wind Energy Park 48 (46) Wind Farms approx. 316.8MW (303.6MW), Transformer Stations,  Electrical networks for connection, construction and modernization of communication and access routes" and the Shadow Flicker Study carried out and will be respected exactly during the implementation of the project.</w:t>
            </w:r>
          </w:p>
        </w:tc>
      </w:tr>
      <w:tr w:rsidR="00AA1AD9" w:rsidRPr="00AA1AD9" w14:paraId="650FED08" w14:textId="77777777" w:rsidTr="00692F2D">
        <w:tc>
          <w:tcPr>
            <w:tcW w:w="4508" w:type="dxa"/>
            <w:tcBorders>
              <w:bottom w:val="single" w:sz="4" w:space="0" w:color="auto"/>
            </w:tcBorders>
          </w:tcPr>
          <w:p w14:paraId="2ED2F90C" w14:textId="2DF8D88B" w:rsidR="00AA1AD9" w:rsidRDefault="00AA1AD9"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szCs w:val="20"/>
              </w:rPr>
              <w:lastRenderedPageBreak/>
              <w:t>Additional information/comments</w:t>
            </w:r>
          </w:p>
        </w:tc>
        <w:tc>
          <w:tcPr>
            <w:tcW w:w="4508" w:type="dxa"/>
            <w:tcBorders>
              <w:bottom w:val="single" w:sz="4" w:space="0" w:color="auto"/>
            </w:tcBorders>
          </w:tcPr>
          <w:p w14:paraId="1ED3DB63"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r w:rsidRPr="003C3D6B">
              <w:rPr>
                <w:rFonts w:ascii="Times New Roman" w:eastAsia="Times New Roman" w:hAnsi="Times New Roman" w:cs="Times New Roman"/>
                <w:sz w:val="20"/>
                <w:szCs w:val="20"/>
              </w:rPr>
              <w:t>Appropriate Assessment Study, Environmental Report and correspondence carried out within the Impact Assessment Procedure in a Transboundary Context for the PUZ Phase, Wind Energy Farm 48 (46) – Wind Power Plants with a Capacity of Approximately 316.8 MW (303.6 MW), Transformer Stations, Electrical Networks for Connection, Construction and Modernization of Communication and Access Roads,  located in Cerchezu commune, Constanta county"</w:t>
            </w:r>
          </w:p>
          <w:p w14:paraId="282E78A2"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r w:rsidRPr="003C3D6B">
              <w:rPr>
                <w:rFonts w:ascii="Times New Roman" w:eastAsia="Times New Roman" w:hAnsi="Times New Roman" w:cs="Times New Roman"/>
                <w:sz w:val="20"/>
                <w:szCs w:val="20"/>
              </w:rPr>
              <w:t>Collision Study</w:t>
            </w:r>
          </w:p>
          <w:p w14:paraId="7D0339AA" w14:textId="77777777" w:rsid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r w:rsidRPr="003C3D6B">
              <w:rPr>
                <w:rFonts w:ascii="Times New Roman" w:eastAsia="Times New Roman" w:hAnsi="Times New Roman" w:cs="Times New Roman"/>
                <w:sz w:val="20"/>
                <w:szCs w:val="20"/>
              </w:rPr>
              <w:lastRenderedPageBreak/>
              <w:t xml:space="preserve">The Presentation Memorandum prepared in accordance with Law no. 292/2018, respectively Annex no. 5E "Framework content of the Presentation Memorandum", for the project " </w:t>
            </w:r>
            <w:r w:rsidRPr="0080070A">
              <w:rPr>
                <w:rFonts w:ascii="Times New Roman" w:eastAsia="Times New Roman" w:hAnsi="Times New Roman" w:cs="Times New Roman"/>
                <w:i/>
                <w:iCs/>
                <w:sz w:val="20"/>
                <w:szCs w:val="20"/>
              </w:rPr>
              <w:t xml:space="preserve">Wind Energy Park 48 (46) Wind Farms approx. 316.8MW (303.6MW), Transformer Stations, Connection Electrical Networks, Construction and Modernization of Communication and Access Routes" </w:t>
            </w:r>
          </w:p>
          <w:p w14:paraId="6EA9041E" w14:textId="6B176ED1" w:rsidR="00AA1AD9" w:rsidRPr="003C3D6B" w:rsidRDefault="00283338" w:rsidP="00283338">
            <w:pPr>
              <w:pStyle w:val="ListParagraph"/>
              <w:numPr>
                <w:ilvl w:val="0"/>
                <w:numId w:val="22"/>
              </w:numPr>
              <w:ind w:left="-10" w:firstLine="0"/>
              <w:jc w:val="both"/>
              <w:rPr>
                <w:rFonts w:ascii="Times New Roman" w:eastAsia="Times New Roman" w:hAnsi="Times New Roman" w:cs="Times New Roman"/>
                <w:sz w:val="20"/>
                <w:szCs w:val="20"/>
                <w:lang w:val="en-GB"/>
              </w:rPr>
            </w:pPr>
            <w:r w:rsidRPr="003C3D6B">
              <w:rPr>
                <w:rFonts w:ascii="Times New Roman" w:eastAsia="Times New Roman" w:hAnsi="Times New Roman" w:cs="Times New Roman"/>
                <w:sz w:val="20"/>
                <w:szCs w:val="20"/>
              </w:rPr>
              <w:t xml:space="preserve">The Shadow Flicker Study </w:t>
            </w:r>
          </w:p>
        </w:tc>
      </w:tr>
      <w:tr w:rsidR="002C235B" w:rsidRPr="00AA1AD9" w14:paraId="1642569A" w14:textId="77777777" w:rsidTr="00692F2D">
        <w:tc>
          <w:tcPr>
            <w:tcW w:w="9016" w:type="dxa"/>
            <w:gridSpan w:val="2"/>
            <w:tcBorders>
              <w:bottom w:val="single" w:sz="4" w:space="0" w:color="auto"/>
            </w:tcBorders>
          </w:tcPr>
          <w:p w14:paraId="46611A7F" w14:textId="53AE6E21" w:rsidR="002C235B" w:rsidRPr="00AA1AD9" w:rsidRDefault="002C235B" w:rsidP="00692F2D">
            <w:pPr>
              <w:spacing w:before="240" w:after="240"/>
              <w:jc w:val="center"/>
              <w:rPr>
                <w:b/>
                <w:bCs/>
              </w:rPr>
            </w:pPr>
            <w:r>
              <w:rPr>
                <w:b/>
                <w:bCs/>
                <w:sz w:val="20"/>
                <w:szCs w:val="20"/>
              </w:rPr>
              <w:lastRenderedPageBreak/>
              <w:t>(iv) Initiator/developer</w:t>
            </w:r>
          </w:p>
        </w:tc>
      </w:tr>
      <w:tr w:rsidR="002C235B" w:rsidRPr="006B6516" w14:paraId="72CFBB67" w14:textId="77777777" w:rsidTr="00692F2D">
        <w:tc>
          <w:tcPr>
            <w:tcW w:w="4508" w:type="dxa"/>
            <w:tcBorders>
              <w:bottom w:val="single" w:sz="4" w:space="0" w:color="auto"/>
            </w:tcBorders>
          </w:tcPr>
          <w:p w14:paraId="37D28FFB" w14:textId="3B096D9E" w:rsidR="002C235B" w:rsidRDefault="002C235B"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after="240"/>
              <w:rPr>
                <w:sz w:val="20"/>
                <w:szCs w:val="20"/>
              </w:rPr>
            </w:pPr>
            <w:r>
              <w:rPr>
                <w:sz w:val="20"/>
                <w:szCs w:val="20"/>
              </w:rPr>
              <w:t>Name, address, telephone and fax numbers</w:t>
            </w:r>
          </w:p>
        </w:tc>
        <w:tc>
          <w:tcPr>
            <w:tcW w:w="4508" w:type="dxa"/>
            <w:tcBorders>
              <w:bottom w:val="single" w:sz="4" w:space="0" w:color="auto"/>
            </w:tcBorders>
          </w:tcPr>
          <w:p w14:paraId="074D4AEA" w14:textId="77777777" w:rsidR="007A3F02" w:rsidRPr="007A3F02" w:rsidRDefault="007A3F02" w:rsidP="00692F2D">
            <w:pPr>
              <w:jc w:val="both"/>
              <w:rPr>
                <w:sz w:val="20"/>
                <w:szCs w:val="20"/>
              </w:rPr>
            </w:pPr>
            <w:r w:rsidRPr="007A3F02">
              <w:rPr>
                <w:sz w:val="20"/>
                <w:szCs w:val="20"/>
              </w:rPr>
              <w:t>Owner Name: SOUTH WIND SRL</w:t>
            </w:r>
          </w:p>
          <w:p w14:paraId="3B3FB47F" w14:textId="5941BB9D" w:rsidR="007A3F02" w:rsidRPr="007A3F02" w:rsidRDefault="007A3F02" w:rsidP="00692F2D">
            <w:pPr>
              <w:jc w:val="both"/>
              <w:rPr>
                <w:sz w:val="20"/>
                <w:szCs w:val="20"/>
              </w:rPr>
            </w:pPr>
            <w:r w:rsidRPr="007A3F02">
              <w:rPr>
                <w:sz w:val="20"/>
                <w:szCs w:val="20"/>
              </w:rPr>
              <w:t xml:space="preserve">Address of the </w:t>
            </w:r>
            <w:r w:rsidR="005443E8">
              <w:rPr>
                <w:sz w:val="20"/>
                <w:szCs w:val="20"/>
              </w:rPr>
              <w:t>owner</w:t>
            </w:r>
            <w:r w:rsidRPr="007A3F02">
              <w:rPr>
                <w:sz w:val="20"/>
                <w:szCs w:val="20"/>
              </w:rPr>
              <w:t>: Str. Comana, nr. 4, 1st floor, sector 1 Bucharest, Romania, Phone: +40 728 030 019, E-mail: andreea.raducu@ox2.com ,Website: https://www.ox2.com/ro/romania</w:t>
            </w:r>
          </w:p>
          <w:p w14:paraId="15FC3C8A" w14:textId="59626D93" w:rsidR="007A3F02" w:rsidRPr="005443E8" w:rsidRDefault="007A3F02" w:rsidP="00692F2D">
            <w:pPr>
              <w:jc w:val="both"/>
              <w:rPr>
                <w:sz w:val="20"/>
                <w:szCs w:val="20"/>
                <w:lang w:val="en-US"/>
              </w:rPr>
            </w:pPr>
            <w:r w:rsidRPr="00262C1D">
              <w:rPr>
                <w:sz w:val="20"/>
                <w:szCs w:val="20"/>
              </w:rPr>
              <w:t xml:space="preserve">Contact person: Andreea Răducu, phone: +40 728 030 019, e-mail: </w:t>
            </w:r>
            <w:hyperlink r:id="rId8" w:history="1">
              <w:r w:rsidRPr="00262C1D">
                <w:rPr>
                  <w:rStyle w:val="Hyperlink"/>
                  <w:sz w:val="20"/>
                  <w:szCs w:val="20"/>
                </w:rPr>
                <w:t>andereea.raducu@ox2.com</w:t>
              </w:r>
            </w:hyperlink>
            <w:r w:rsidRPr="00262C1D">
              <w:rPr>
                <w:sz w:val="20"/>
                <w:szCs w:val="20"/>
              </w:rPr>
              <w:t xml:space="preserve"> </w:t>
            </w:r>
          </w:p>
          <w:p w14:paraId="23EA6920" w14:textId="49C75E56" w:rsidR="002C235B" w:rsidRPr="00262C1D" w:rsidRDefault="007A3F02" w:rsidP="00692F2D">
            <w:pPr>
              <w:jc w:val="both"/>
              <w:rPr>
                <w:b/>
                <w:bCs/>
                <w:lang w:val="pt-BR"/>
              </w:rPr>
            </w:pPr>
            <w:r w:rsidRPr="00262C1D">
              <w:rPr>
                <w:sz w:val="20"/>
                <w:szCs w:val="20"/>
              </w:rPr>
              <w:t>Legal representatives: Lăcrămioara Diaconu-Pințea, Administrator South Wind SRL.</w:t>
            </w:r>
          </w:p>
        </w:tc>
      </w:tr>
      <w:tr w:rsidR="00AA1AD9" w:rsidRPr="006B6516" w14:paraId="703A5064" w14:textId="77777777" w:rsidTr="00692F2D">
        <w:tc>
          <w:tcPr>
            <w:tcW w:w="9016" w:type="dxa"/>
            <w:gridSpan w:val="2"/>
            <w:tcBorders>
              <w:left w:val="nil"/>
              <w:bottom w:val="nil"/>
              <w:right w:val="nil"/>
            </w:tcBorders>
          </w:tcPr>
          <w:p w14:paraId="783EE742" w14:textId="77777777" w:rsidR="00AA1AD9" w:rsidRPr="00262C1D" w:rsidRDefault="00AA1AD9" w:rsidP="00692F2D">
            <w:pPr>
              <w:rPr>
                <w:b/>
                <w:bCs/>
                <w:lang w:val="pt-BR"/>
              </w:rPr>
            </w:pPr>
          </w:p>
          <w:p w14:paraId="090E81C6" w14:textId="77777777" w:rsidR="002C235B" w:rsidRPr="00262C1D" w:rsidRDefault="002C235B" w:rsidP="00692F2D">
            <w:pPr>
              <w:rPr>
                <w:b/>
                <w:bCs/>
                <w:lang w:val="pt-BR"/>
              </w:rPr>
            </w:pPr>
          </w:p>
          <w:p w14:paraId="5654BB45" w14:textId="77777777" w:rsidR="002C235B" w:rsidRPr="00262C1D" w:rsidRDefault="002C235B" w:rsidP="00692F2D">
            <w:pPr>
              <w:rPr>
                <w:b/>
                <w:bCs/>
                <w:lang w:val="pt-BR"/>
              </w:rPr>
            </w:pPr>
          </w:p>
          <w:p w14:paraId="377074B7" w14:textId="0C954A6C" w:rsidR="002C235B" w:rsidRPr="00262C1D" w:rsidRDefault="002C235B" w:rsidP="00692F2D">
            <w:pPr>
              <w:rPr>
                <w:b/>
                <w:bCs/>
                <w:lang w:val="pt-BR"/>
              </w:rPr>
            </w:pPr>
          </w:p>
        </w:tc>
      </w:tr>
      <w:tr w:rsidR="000955CD" w:rsidRPr="006B6516" w14:paraId="37E6E02E" w14:textId="77777777" w:rsidTr="00692F2D">
        <w:tc>
          <w:tcPr>
            <w:tcW w:w="9016" w:type="dxa"/>
            <w:gridSpan w:val="2"/>
            <w:tcBorders>
              <w:top w:val="nil"/>
              <w:left w:val="nil"/>
              <w:right w:val="nil"/>
            </w:tcBorders>
          </w:tcPr>
          <w:p w14:paraId="4E088519" w14:textId="77777777" w:rsidR="000955CD" w:rsidRPr="00262C1D" w:rsidRDefault="000955CD" w:rsidP="00692F2D">
            <w:pPr>
              <w:rPr>
                <w:b/>
                <w:bCs/>
                <w:lang w:val="pt-BR"/>
              </w:rPr>
            </w:pPr>
          </w:p>
        </w:tc>
      </w:tr>
      <w:tr w:rsidR="00AA1AD9" w:rsidRPr="00AA1AD9" w14:paraId="50D44EDC" w14:textId="77777777" w:rsidTr="00692F2D">
        <w:tc>
          <w:tcPr>
            <w:tcW w:w="9016" w:type="dxa"/>
            <w:gridSpan w:val="2"/>
          </w:tcPr>
          <w:p w14:paraId="2CF51285" w14:textId="44532286" w:rsidR="00AA1AD9" w:rsidRPr="00AA1AD9" w:rsidRDefault="002C235B" w:rsidP="00692F2D">
            <w:pPr>
              <w:spacing w:before="240" w:after="240"/>
              <w:jc w:val="center"/>
              <w:rPr>
                <w:b/>
                <w:bCs/>
              </w:rPr>
            </w:pPr>
            <w:r>
              <w:rPr>
                <w:b/>
                <w:bCs/>
                <w:sz w:val="20"/>
                <w:szCs w:val="20"/>
              </w:rPr>
              <w:t>(v) EIA documentation</w:t>
            </w:r>
          </w:p>
        </w:tc>
      </w:tr>
      <w:tr w:rsidR="00AA1AD9" w:rsidRPr="00AA1AD9" w14:paraId="22E88316" w14:textId="77777777" w:rsidTr="00692F2D">
        <w:tc>
          <w:tcPr>
            <w:tcW w:w="4508" w:type="dxa"/>
          </w:tcPr>
          <w:p w14:paraId="4B018588" w14:textId="144BED56" w:rsidR="00AA1AD9" w:rsidRPr="005443E8" w:rsidRDefault="00AA1AD9" w:rsidP="00692F2D">
            <w:pPr>
              <w:spacing w:before="240" w:after="240"/>
              <w:rPr>
                <w:b/>
                <w:bCs/>
                <w:lang w:val="en-US"/>
              </w:rPr>
            </w:pPr>
            <w:r w:rsidRPr="00262C1D">
              <w:rPr>
                <w:sz w:val="20"/>
                <w:szCs w:val="20"/>
              </w:rPr>
              <w:t>Is EIA documentation (e.g. EIA report or EIS) included in the notification?</w:t>
            </w:r>
          </w:p>
        </w:tc>
        <w:tc>
          <w:tcPr>
            <w:tcW w:w="4508" w:type="dxa"/>
          </w:tcPr>
          <w:p w14:paraId="572DC407" w14:textId="77777777" w:rsidR="00AA1AD9" w:rsidRPr="005443E8" w:rsidRDefault="00AA1AD9" w:rsidP="00692F2D">
            <w:pPr>
              <w:rPr>
                <w:rFonts w:ascii="Helvetica-Narrow" w:hAnsi="Helvetica-Narrow"/>
                <w:sz w:val="18"/>
                <w:lang w:val="en-US"/>
              </w:rPr>
            </w:pPr>
            <w:r w:rsidRPr="00262C1D">
              <w:rPr>
                <w:rFonts w:ascii="Helvetica-Narrow" w:hAnsi="Helvetica-Narrow"/>
                <w:sz w:val="18"/>
              </w:rPr>
              <w:t xml:space="preserve">     </w:t>
            </w:r>
          </w:p>
          <w:p w14:paraId="146C89A0" w14:textId="3A035ADB" w:rsidR="00AA1AD9" w:rsidRPr="00AA1AD9" w:rsidRDefault="00AA1AD9" w:rsidP="00692F2D">
            <w:pPr>
              <w:spacing w:after="240"/>
              <w:rPr>
                <w:b/>
                <w:bCs/>
              </w:rPr>
            </w:pPr>
            <w:r w:rsidRPr="00262C1D">
              <w:rPr>
                <w:rFonts w:ascii="Helvetica-Narrow" w:hAnsi="Helvetica-Narrow"/>
                <w:sz w:val="18"/>
              </w:rPr>
              <w:t xml:space="preserve">              </w:t>
            </w:r>
            <w:r w:rsidRPr="00765927">
              <w:rPr>
                <w:sz w:val="20"/>
                <w:szCs w:val="20"/>
              </w:rPr>
              <w:t xml:space="preserve">Yes    </w:t>
            </w:r>
            <w:r w:rsidR="006216D7">
              <w:rPr>
                <w:rFonts w:ascii="Helvetica-Narrow" w:hAnsi="Helvetica-Narrow"/>
                <w:sz w:val="18"/>
              </w:rPr>
              <w:t xml:space="preserve">X </w:t>
            </w:r>
            <w:r w:rsidRPr="00765927">
              <w:rPr>
                <w:sz w:val="20"/>
                <w:szCs w:val="20"/>
              </w:rPr>
              <w:t xml:space="preserve">    No   </w:t>
            </w:r>
            <w:r w:rsidRPr="004B4CA8">
              <w:rPr>
                <w:rFonts w:ascii="Helvetica-Narrow" w:hAnsi="Helvetica-Narrow"/>
                <w:sz w:val="18"/>
              </w:rPr>
              <w:sym w:font="Webdings" w:char="F063"/>
            </w:r>
            <w:r>
              <w:rPr>
                <w:rFonts w:ascii="Helvetica-Narrow" w:hAnsi="Helvetica-Narrow"/>
                <w:sz w:val="18"/>
              </w:rPr>
              <w:t xml:space="preserve">      </w:t>
            </w:r>
            <w:r w:rsidRPr="00765927">
              <w:rPr>
                <w:sz w:val="20"/>
                <w:szCs w:val="20"/>
              </w:rPr>
              <w:t xml:space="preserve">Partially    </w:t>
            </w:r>
            <w:r w:rsidRPr="004B4CA8">
              <w:rPr>
                <w:rFonts w:ascii="Helvetica-Narrow" w:hAnsi="Helvetica-Narrow"/>
                <w:sz w:val="18"/>
              </w:rPr>
              <w:sym w:font="Webdings" w:char="F063"/>
            </w:r>
          </w:p>
        </w:tc>
      </w:tr>
      <w:tr w:rsidR="00AA1AD9" w:rsidRPr="00AA1AD9" w14:paraId="4DAE652B" w14:textId="77777777" w:rsidTr="00692F2D">
        <w:tc>
          <w:tcPr>
            <w:tcW w:w="4508" w:type="dxa"/>
          </w:tcPr>
          <w:p w14:paraId="1A24C367" w14:textId="7F82D891" w:rsidR="00AA1AD9" w:rsidRPr="00AA1AD9" w:rsidRDefault="00AA1AD9" w:rsidP="00692F2D">
            <w:pPr>
              <w:spacing w:before="240" w:after="240"/>
              <w:rPr>
                <w:b/>
                <w:bCs/>
              </w:rPr>
            </w:pPr>
            <w:r>
              <w:rPr>
                <w:sz w:val="20"/>
                <w:szCs w:val="20"/>
              </w:rPr>
              <w:t>If the answer to the above question is negative or partial, the description of the additional documentation to be submitted and the date(s) on which the documentation will be available</w:t>
            </w:r>
          </w:p>
        </w:tc>
        <w:tc>
          <w:tcPr>
            <w:tcW w:w="4508" w:type="dxa"/>
          </w:tcPr>
          <w:p w14:paraId="0F691745" w14:textId="77777777" w:rsidR="00AA1AD9" w:rsidRPr="00AA1AD9" w:rsidRDefault="00AA1AD9" w:rsidP="00692F2D">
            <w:pPr>
              <w:rPr>
                <w:b/>
                <w:bCs/>
              </w:rPr>
            </w:pPr>
          </w:p>
        </w:tc>
      </w:tr>
      <w:tr w:rsidR="00AA1AD9" w:rsidRPr="00AA1AD9" w14:paraId="0FA22D88" w14:textId="77777777" w:rsidTr="00692F2D">
        <w:tc>
          <w:tcPr>
            <w:tcW w:w="4508" w:type="dxa"/>
          </w:tcPr>
          <w:p w14:paraId="2AEAC4DE" w14:textId="55545259" w:rsidR="00AA1AD9" w:rsidRPr="00AA1AD9" w:rsidRDefault="00AA1AD9" w:rsidP="00692F2D">
            <w:pPr>
              <w:spacing w:before="240" w:after="240"/>
              <w:rPr>
                <w:b/>
                <w:bCs/>
              </w:rPr>
            </w:pPr>
            <w:r>
              <w:rPr>
                <w:sz w:val="20"/>
                <w:szCs w:val="20"/>
              </w:rPr>
              <w:t>Additional information/comments</w:t>
            </w:r>
          </w:p>
        </w:tc>
        <w:tc>
          <w:tcPr>
            <w:tcW w:w="4508" w:type="dxa"/>
          </w:tcPr>
          <w:p w14:paraId="16931B91" w14:textId="029395CD" w:rsidR="00283338" w:rsidRPr="00283338" w:rsidRDefault="00283338" w:rsidP="00283338">
            <w:pPr>
              <w:jc w:val="both"/>
              <w:rPr>
                <w:i/>
                <w:iCs/>
                <w:sz w:val="20"/>
                <w:szCs w:val="20"/>
              </w:rPr>
            </w:pPr>
            <w:r w:rsidRPr="00283338">
              <w:rPr>
                <w:sz w:val="20"/>
                <w:szCs w:val="20"/>
              </w:rPr>
              <w:t xml:space="preserve">Appropriate Assessment Study and Environmental Report and correspondence carried out within the Impact Assessment Procedure in a Transboundary Context for the </w:t>
            </w:r>
            <w:r w:rsidR="005443E8">
              <w:rPr>
                <w:sz w:val="20"/>
                <w:szCs w:val="20"/>
              </w:rPr>
              <w:t>Urban Zonal Plan</w:t>
            </w:r>
            <w:r w:rsidRPr="00283338">
              <w:rPr>
                <w:sz w:val="20"/>
                <w:szCs w:val="20"/>
              </w:rPr>
              <w:t xml:space="preserve"> Phase </w:t>
            </w:r>
            <w:r w:rsidR="005443E8">
              <w:rPr>
                <w:sz w:val="20"/>
                <w:szCs w:val="20"/>
              </w:rPr>
              <w:t xml:space="preserve">for </w:t>
            </w:r>
            <w:r w:rsidRPr="00283338">
              <w:rPr>
                <w:i/>
                <w:iCs/>
                <w:sz w:val="20"/>
                <w:szCs w:val="20"/>
              </w:rPr>
              <w:t>,</w:t>
            </w:r>
            <w:r w:rsidR="005443E8">
              <w:rPr>
                <w:i/>
                <w:iCs/>
                <w:sz w:val="20"/>
                <w:szCs w:val="20"/>
              </w:rPr>
              <w:t>,</w:t>
            </w:r>
            <w:r w:rsidRPr="00283338">
              <w:rPr>
                <w:i/>
                <w:iCs/>
                <w:sz w:val="20"/>
                <w:szCs w:val="20"/>
              </w:rPr>
              <w:t xml:space="preserve"> Wind Power Farm 48 (46) – Wind Power Plants with a Capacity of Approximately 316.8 MW (303.6 MW), Transformer Stations, Electrical Networks for Connection, Construction and Modernization of Communication and Access Roads,  located in Cerchezu commune, Constanta county"</w:t>
            </w:r>
          </w:p>
          <w:p w14:paraId="249548D8" w14:textId="77777777" w:rsidR="00283338" w:rsidRPr="00283338" w:rsidRDefault="00283338" w:rsidP="00283338">
            <w:pPr>
              <w:jc w:val="both"/>
              <w:rPr>
                <w:sz w:val="20"/>
                <w:szCs w:val="20"/>
              </w:rPr>
            </w:pPr>
            <w:r w:rsidRPr="00283338">
              <w:rPr>
                <w:sz w:val="20"/>
                <w:szCs w:val="20"/>
              </w:rPr>
              <w:t>Collision Study</w:t>
            </w:r>
          </w:p>
          <w:p w14:paraId="0E183EAB" w14:textId="77777777" w:rsidR="00283338" w:rsidRPr="005443E8" w:rsidRDefault="00283338" w:rsidP="00283338">
            <w:pPr>
              <w:jc w:val="both"/>
              <w:rPr>
                <w:i/>
                <w:iCs/>
                <w:sz w:val="20"/>
                <w:szCs w:val="20"/>
              </w:rPr>
            </w:pPr>
            <w:r w:rsidRPr="00283338">
              <w:rPr>
                <w:sz w:val="20"/>
                <w:szCs w:val="20"/>
              </w:rPr>
              <w:t>The presentation memorandum prepared in accordance with Law no. 292/2018, respectively Annex no. 5E "The framework content of the Presentation Memorandum", for the project "</w:t>
            </w:r>
            <w:r w:rsidRPr="005443E8">
              <w:rPr>
                <w:i/>
                <w:iCs/>
                <w:sz w:val="20"/>
                <w:szCs w:val="20"/>
              </w:rPr>
              <w:t xml:space="preserve">Wind Energy Park 48 (46) Wind Power Plants approx. 316.8MW (303.6MW), Transformer stations, Electrical connection networks, construction and modernization of communication and access routes" </w:t>
            </w:r>
          </w:p>
          <w:p w14:paraId="0B8F32F2" w14:textId="27F77F2A" w:rsidR="00AA1AD9" w:rsidRPr="00AA1AD9" w:rsidRDefault="00283338" w:rsidP="00283338">
            <w:pPr>
              <w:jc w:val="both"/>
              <w:rPr>
                <w:b/>
                <w:bCs/>
              </w:rPr>
            </w:pPr>
            <w:r w:rsidRPr="00283338">
              <w:rPr>
                <w:sz w:val="20"/>
                <w:szCs w:val="20"/>
              </w:rPr>
              <w:t xml:space="preserve">The Shadow Flicker </w:t>
            </w:r>
            <w:r w:rsidR="005443E8">
              <w:rPr>
                <w:sz w:val="20"/>
                <w:szCs w:val="20"/>
              </w:rPr>
              <w:t>S</w:t>
            </w:r>
            <w:r w:rsidRPr="00283338">
              <w:rPr>
                <w:sz w:val="20"/>
                <w:szCs w:val="20"/>
              </w:rPr>
              <w:t>tudy conducted</w:t>
            </w:r>
            <w:r w:rsidR="005443E8">
              <w:rPr>
                <w:sz w:val="20"/>
                <w:szCs w:val="20"/>
              </w:rPr>
              <w:t xml:space="preserve"> as request during design phase</w:t>
            </w:r>
          </w:p>
        </w:tc>
      </w:tr>
      <w:tr w:rsidR="00765927" w:rsidRPr="00AA1AD9" w14:paraId="25670D65" w14:textId="77777777" w:rsidTr="00692F2D">
        <w:tc>
          <w:tcPr>
            <w:tcW w:w="9016" w:type="dxa"/>
            <w:gridSpan w:val="2"/>
          </w:tcPr>
          <w:p w14:paraId="2939B1CF" w14:textId="519DCE4D" w:rsidR="00765927" w:rsidRPr="00AA1AD9" w:rsidRDefault="00765927" w:rsidP="00692F2D">
            <w:pPr>
              <w:spacing w:before="240" w:after="240"/>
              <w:jc w:val="center"/>
              <w:rPr>
                <w:b/>
                <w:bCs/>
              </w:rPr>
            </w:pPr>
            <w:r>
              <w:rPr>
                <w:b/>
                <w:bCs/>
                <w:sz w:val="20"/>
                <w:szCs w:val="20"/>
              </w:rPr>
              <w:lastRenderedPageBreak/>
              <w:t>2. CONTACT POINTS</w:t>
            </w:r>
          </w:p>
        </w:tc>
      </w:tr>
      <w:tr w:rsidR="00765927" w:rsidRPr="006B6516" w14:paraId="79FC6FE7" w14:textId="77777777" w:rsidTr="00692F2D">
        <w:tc>
          <w:tcPr>
            <w:tcW w:w="9016" w:type="dxa"/>
            <w:gridSpan w:val="2"/>
          </w:tcPr>
          <w:p w14:paraId="55E2D46E" w14:textId="180A5BE3" w:rsidR="00765927" w:rsidRPr="005443E8" w:rsidRDefault="00765927" w:rsidP="00692F2D">
            <w:pPr>
              <w:spacing w:before="240" w:after="240"/>
              <w:jc w:val="center"/>
              <w:rPr>
                <w:b/>
                <w:bCs/>
                <w:lang w:val="en-US"/>
              </w:rPr>
            </w:pPr>
            <w:r w:rsidRPr="00262C1D">
              <w:rPr>
                <w:b/>
                <w:bCs/>
                <w:sz w:val="20"/>
                <w:szCs w:val="20"/>
              </w:rPr>
              <w:t>(i) Points of contact for any affected party or parties</w:t>
            </w:r>
          </w:p>
        </w:tc>
      </w:tr>
      <w:tr w:rsidR="00AA1AD9" w:rsidRPr="006B6516" w14:paraId="15BBDFE9" w14:textId="77777777" w:rsidTr="00692F2D">
        <w:tc>
          <w:tcPr>
            <w:tcW w:w="4508" w:type="dxa"/>
          </w:tcPr>
          <w:p w14:paraId="362ED102" w14:textId="77777777" w:rsidR="00765927" w:rsidRPr="005443E8"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t>Authority responsible for coordinating EIA-related activities (see Decision I/3, Appendix)</w:t>
            </w:r>
          </w:p>
          <w:p w14:paraId="383E47B8" w14:textId="3D15124B" w:rsidR="00AA1AD9" w:rsidRPr="005443E8" w:rsidRDefault="00765927" w:rsidP="00692F2D">
            <w:pPr>
              <w:spacing w:after="240"/>
              <w:rPr>
                <w:b/>
                <w:bCs/>
                <w:lang w:val="en-US"/>
              </w:rPr>
            </w:pPr>
            <w:r w:rsidRPr="00262C1D">
              <w:rPr>
                <w:sz w:val="20"/>
                <w:szCs w:val="20"/>
              </w:rPr>
              <w:t>- Name, address, telephone and fax numbers</w:t>
            </w:r>
          </w:p>
        </w:tc>
        <w:tc>
          <w:tcPr>
            <w:tcW w:w="4508" w:type="dxa"/>
          </w:tcPr>
          <w:p w14:paraId="15393C38" w14:textId="77777777" w:rsidR="00D0564D" w:rsidRPr="005443E8" w:rsidRDefault="00D0564D" w:rsidP="00D0564D">
            <w:pPr>
              <w:rPr>
                <w:sz w:val="20"/>
                <w:szCs w:val="20"/>
                <w:lang w:val="en-US"/>
              </w:rPr>
            </w:pPr>
            <w:r w:rsidRPr="00262C1D">
              <w:rPr>
                <w:sz w:val="20"/>
                <w:szCs w:val="20"/>
              </w:rPr>
              <w:t>BULGARIA</w:t>
            </w:r>
          </w:p>
          <w:p w14:paraId="4FC7DD3A" w14:textId="77777777" w:rsidR="00D0564D" w:rsidRPr="005443E8" w:rsidRDefault="00D0564D" w:rsidP="00D0564D">
            <w:pPr>
              <w:rPr>
                <w:sz w:val="20"/>
                <w:szCs w:val="20"/>
                <w:lang w:val="en-US"/>
              </w:rPr>
            </w:pPr>
            <w:r w:rsidRPr="00262C1D">
              <w:rPr>
                <w:sz w:val="20"/>
                <w:szCs w:val="20"/>
              </w:rPr>
              <w:t>Ministry of Environment and Water</w:t>
            </w:r>
          </w:p>
          <w:p w14:paraId="417ECC58" w14:textId="77777777" w:rsidR="00D0564D" w:rsidRPr="005443E8" w:rsidRDefault="00D0564D" w:rsidP="00D0564D">
            <w:pPr>
              <w:rPr>
                <w:sz w:val="20"/>
                <w:szCs w:val="20"/>
                <w:lang w:val="pt-BR"/>
              </w:rPr>
            </w:pPr>
            <w:r w:rsidRPr="005443E8">
              <w:rPr>
                <w:sz w:val="20"/>
                <w:szCs w:val="20"/>
                <w:lang w:val="pt-BR"/>
              </w:rPr>
              <w:t>22 Maria-Luisa Blvd.</w:t>
            </w:r>
          </w:p>
          <w:p w14:paraId="38721061" w14:textId="77777777" w:rsidR="00D0564D" w:rsidRPr="005443E8" w:rsidRDefault="00D0564D" w:rsidP="00D0564D">
            <w:pPr>
              <w:rPr>
                <w:sz w:val="20"/>
                <w:szCs w:val="20"/>
                <w:lang w:val="pt-BR"/>
              </w:rPr>
            </w:pPr>
            <w:r w:rsidRPr="005443E8">
              <w:rPr>
                <w:sz w:val="20"/>
                <w:szCs w:val="20"/>
                <w:lang w:val="pt-BR"/>
              </w:rPr>
              <w:t>1000 SOFIA</w:t>
            </w:r>
          </w:p>
          <w:p w14:paraId="0AEB2CDD" w14:textId="77777777" w:rsidR="00D0564D" w:rsidRPr="005443E8" w:rsidRDefault="00D0564D" w:rsidP="00D0564D">
            <w:pPr>
              <w:rPr>
                <w:sz w:val="20"/>
                <w:szCs w:val="20"/>
                <w:lang w:val="pt-BR"/>
              </w:rPr>
            </w:pPr>
            <w:r w:rsidRPr="005443E8">
              <w:rPr>
                <w:sz w:val="20"/>
                <w:szCs w:val="20"/>
                <w:lang w:val="pt-BR"/>
              </w:rPr>
              <w:t>Phone: + 359 2 988 25 77</w:t>
            </w:r>
          </w:p>
          <w:p w14:paraId="48523B5B" w14:textId="091A4F97" w:rsidR="00AA1AD9" w:rsidRPr="005443E8" w:rsidRDefault="00D0564D" w:rsidP="00D0564D">
            <w:pPr>
              <w:rPr>
                <w:b/>
                <w:bCs/>
                <w:lang w:val="en-US"/>
              </w:rPr>
            </w:pPr>
            <w:r w:rsidRPr="00262C1D">
              <w:rPr>
                <w:sz w:val="20"/>
                <w:szCs w:val="20"/>
              </w:rPr>
              <w:t xml:space="preserve">Emails: </w:t>
            </w:r>
            <w:hyperlink r:id="rId9" w:history="1">
              <w:r w:rsidRPr="00262C1D">
                <w:rPr>
                  <w:rStyle w:val="Hyperlink"/>
                  <w:sz w:val="20"/>
                  <w:szCs w:val="20"/>
                </w:rPr>
                <w:t>g.alieva@moew.government.bg</w:t>
              </w:r>
            </w:hyperlink>
            <w:r w:rsidRPr="00262C1D">
              <w:rPr>
                <w:sz w:val="20"/>
                <w:szCs w:val="20"/>
              </w:rPr>
              <w:t xml:space="preserve">  </w:t>
            </w:r>
            <w:hyperlink r:id="rId10" w:history="1">
              <w:r w:rsidRPr="00262C1D">
                <w:rPr>
                  <w:rStyle w:val="Hyperlink"/>
                  <w:sz w:val="20"/>
                  <w:szCs w:val="20"/>
                </w:rPr>
                <w:t>edno_gishe@moew.government.bg</w:t>
              </w:r>
            </w:hyperlink>
            <w:r w:rsidRPr="00262C1D">
              <w:rPr>
                <w:sz w:val="20"/>
                <w:szCs w:val="20"/>
              </w:rPr>
              <w:t xml:space="preserve"> </w:t>
            </w:r>
          </w:p>
        </w:tc>
      </w:tr>
      <w:tr w:rsidR="00AA1AD9" w:rsidRPr="00AA1AD9" w14:paraId="6CA04C26" w14:textId="77777777" w:rsidTr="00692F2D">
        <w:tc>
          <w:tcPr>
            <w:tcW w:w="4508" w:type="dxa"/>
          </w:tcPr>
          <w:p w14:paraId="03585A8A" w14:textId="014C9ABB" w:rsidR="00AA1AD9" w:rsidRPr="00AA1AD9" w:rsidRDefault="00765927" w:rsidP="00692F2D">
            <w:pPr>
              <w:spacing w:before="240" w:after="240"/>
              <w:rPr>
                <w:b/>
                <w:bCs/>
              </w:rPr>
            </w:pPr>
            <w:r>
              <w:rPr>
                <w:sz w:val="20"/>
                <w:szCs w:val="20"/>
              </w:rPr>
              <w:t>List of affected parties to whom the notification is sent</w:t>
            </w:r>
          </w:p>
        </w:tc>
        <w:tc>
          <w:tcPr>
            <w:tcW w:w="4508" w:type="dxa"/>
          </w:tcPr>
          <w:p w14:paraId="382E5BE1" w14:textId="77777777" w:rsidR="00D0564D" w:rsidRDefault="00D0564D" w:rsidP="00692F2D">
            <w:pPr>
              <w:rPr>
                <w:sz w:val="20"/>
                <w:szCs w:val="20"/>
              </w:rPr>
            </w:pPr>
          </w:p>
          <w:p w14:paraId="6F961B40" w14:textId="516C05FB" w:rsidR="00AA1AD9" w:rsidRPr="00D0564D" w:rsidRDefault="00D0564D" w:rsidP="00692F2D">
            <w:pPr>
              <w:rPr>
                <w:sz w:val="20"/>
                <w:szCs w:val="20"/>
              </w:rPr>
            </w:pPr>
            <w:r w:rsidRPr="00D0564D">
              <w:rPr>
                <w:sz w:val="20"/>
                <w:szCs w:val="20"/>
              </w:rPr>
              <w:t>Republic of Bulgaria</w:t>
            </w:r>
          </w:p>
        </w:tc>
      </w:tr>
      <w:tr w:rsidR="00765927" w:rsidRPr="006B6516" w14:paraId="0C47A633" w14:textId="77777777" w:rsidTr="00692F2D">
        <w:tc>
          <w:tcPr>
            <w:tcW w:w="9016" w:type="dxa"/>
            <w:gridSpan w:val="2"/>
          </w:tcPr>
          <w:p w14:paraId="09F4B81B" w14:textId="1C98E9A1" w:rsidR="00765927" w:rsidRPr="005443E8" w:rsidRDefault="00765927" w:rsidP="00692F2D">
            <w:pPr>
              <w:spacing w:before="240" w:after="240"/>
              <w:jc w:val="center"/>
              <w:rPr>
                <w:b/>
                <w:bCs/>
                <w:lang w:val="en-US"/>
              </w:rPr>
            </w:pPr>
            <w:r w:rsidRPr="00262C1D">
              <w:rPr>
                <w:b/>
                <w:bCs/>
                <w:sz w:val="20"/>
                <w:szCs w:val="20"/>
              </w:rPr>
              <w:t>(ii) Contact points for the originating party</w:t>
            </w:r>
          </w:p>
        </w:tc>
      </w:tr>
      <w:tr w:rsidR="00765927" w:rsidRPr="00283338" w14:paraId="5D05409B" w14:textId="77777777" w:rsidTr="00692F2D">
        <w:tc>
          <w:tcPr>
            <w:tcW w:w="4508" w:type="dxa"/>
          </w:tcPr>
          <w:p w14:paraId="4617AAAD" w14:textId="77777777" w:rsidR="00765927" w:rsidRPr="005443E8"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t>Authority responsible for coordinating EIA-related activities (see Decision I/3, Appendix)</w:t>
            </w:r>
          </w:p>
          <w:p w14:paraId="60EAF3FC" w14:textId="14FB9B32" w:rsidR="00765927" w:rsidRPr="005443E8" w:rsidRDefault="00765927" w:rsidP="00692F2D">
            <w:pPr>
              <w:spacing w:after="240"/>
              <w:rPr>
                <w:b/>
                <w:bCs/>
                <w:lang w:val="en-US"/>
              </w:rPr>
            </w:pPr>
            <w:r w:rsidRPr="00262C1D">
              <w:rPr>
                <w:sz w:val="20"/>
                <w:szCs w:val="20"/>
              </w:rPr>
              <w:t>- Name, address, telephone and fax numbers</w:t>
            </w:r>
          </w:p>
        </w:tc>
        <w:tc>
          <w:tcPr>
            <w:tcW w:w="4508" w:type="dxa"/>
          </w:tcPr>
          <w:p w14:paraId="257E3C43" w14:textId="77777777" w:rsidR="00283338" w:rsidRPr="005443E8" w:rsidRDefault="00283338" w:rsidP="00283338">
            <w:pPr>
              <w:jc w:val="both"/>
              <w:rPr>
                <w:sz w:val="20"/>
                <w:szCs w:val="20"/>
                <w:lang w:val="en-US"/>
              </w:rPr>
            </w:pPr>
            <w:r w:rsidRPr="00283338">
              <w:rPr>
                <w:sz w:val="20"/>
                <w:szCs w:val="20"/>
              </w:rPr>
              <w:t>Ministry of Environment, Water and Forests, Romania</w:t>
            </w:r>
          </w:p>
          <w:p w14:paraId="76DA926E" w14:textId="77777777" w:rsidR="00283338" w:rsidRPr="005443E8" w:rsidRDefault="00283338" w:rsidP="00283338">
            <w:pPr>
              <w:jc w:val="both"/>
              <w:rPr>
                <w:sz w:val="20"/>
                <w:szCs w:val="20"/>
                <w:lang w:val="en-US"/>
              </w:rPr>
            </w:pPr>
            <w:r w:rsidRPr="00283338">
              <w:rPr>
                <w:sz w:val="20"/>
                <w:szCs w:val="20"/>
              </w:rPr>
              <w:t>Libertății Boulevard no. 12, Sector 5, Bucharest, Romania – 040129</w:t>
            </w:r>
          </w:p>
          <w:p w14:paraId="3A3079BA" w14:textId="77777777" w:rsidR="00283338" w:rsidRPr="005443E8" w:rsidRDefault="00283338" w:rsidP="00283338">
            <w:pPr>
              <w:jc w:val="both"/>
              <w:rPr>
                <w:sz w:val="20"/>
                <w:szCs w:val="20"/>
                <w:lang w:val="en-US"/>
              </w:rPr>
            </w:pPr>
          </w:p>
          <w:p w14:paraId="70BAA078" w14:textId="77777777" w:rsidR="00283338" w:rsidRPr="005443E8" w:rsidRDefault="00283338" w:rsidP="00283338">
            <w:pPr>
              <w:jc w:val="both"/>
              <w:rPr>
                <w:sz w:val="20"/>
                <w:szCs w:val="20"/>
                <w:lang w:val="en-US"/>
              </w:rPr>
            </w:pPr>
            <w:r w:rsidRPr="00283338">
              <w:rPr>
                <w:sz w:val="20"/>
                <w:szCs w:val="20"/>
              </w:rPr>
              <w:t>Notification Contact:</w:t>
            </w:r>
          </w:p>
          <w:p w14:paraId="42AB1BDF" w14:textId="77777777" w:rsidR="00283338" w:rsidRPr="005443E8" w:rsidRDefault="00283338" w:rsidP="00283338">
            <w:pPr>
              <w:jc w:val="both"/>
              <w:rPr>
                <w:sz w:val="20"/>
                <w:szCs w:val="20"/>
                <w:lang w:val="en-US"/>
              </w:rPr>
            </w:pPr>
            <w:r w:rsidRPr="00283338">
              <w:rPr>
                <w:sz w:val="20"/>
                <w:szCs w:val="20"/>
              </w:rPr>
              <w:t>Mrs. Dorina MOCANU</w:t>
            </w:r>
          </w:p>
          <w:p w14:paraId="395912A7" w14:textId="4D362C78" w:rsidR="00283338" w:rsidRPr="005443E8" w:rsidRDefault="002F4A2B" w:rsidP="00283338">
            <w:pPr>
              <w:jc w:val="both"/>
              <w:rPr>
                <w:sz w:val="20"/>
                <w:szCs w:val="20"/>
                <w:lang w:val="en-US"/>
              </w:rPr>
            </w:pPr>
            <w:r>
              <w:rPr>
                <w:sz w:val="20"/>
                <w:szCs w:val="20"/>
              </w:rPr>
              <w:t xml:space="preserve">General </w:t>
            </w:r>
            <w:r w:rsidR="00283338" w:rsidRPr="00283338">
              <w:rPr>
                <w:sz w:val="20"/>
                <w:szCs w:val="20"/>
              </w:rPr>
              <w:t>Directory</w:t>
            </w:r>
          </w:p>
          <w:p w14:paraId="292D65F0" w14:textId="00072A4F" w:rsidR="00283338" w:rsidRPr="005443E8" w:rsidRDefault="002F4A2B" w:rsidP="00283338">
            <w:pPr>
              <w:jc w:val="both"/>
              <w:rPr>
                <w:sz w:val="20"/>
                <w:szCs w:val="20"/>
                <w:lang w:val="en-US"/>
              </w:rPr>
            </w:pPr>
            <w:r>
              <w:rPr>
                <w:sz w:val="20"/>
                <w:szCs w:val="20"/>
              </w:rPr>
              <w:t xml:space="preserve">General </w:t>
            </w:r>
            <w:r w:rsidR="00283338" w:rsidRPr="00283338">
              <w:rPr>
                <w:sz w:val="20"/>
                <w:szCs w:val="20"/>
              </w:rPr>
              <w:t>Directorate for Impact Assessment</w:t>
            </w:r>
            <w:r>
              <w:rPr>
                <w:sz w:val="20"/>
                <w:szCs w:val="20"/>
              </w:rPr>
              <w:t xml:space="preserve">, </w:t>
            </w:r>
            <w:r w:rsidR="00283338" w:rsidRPr="00283338">
              <w:rPr>
                <w:sz w:val="20"/>
                <w:szCs w:val="20"/>
              </w:rPr>
              <w:t>Pollution Control</w:t>
            </w:r>
            <w:r>
              <w:rPr>
                <w:sz w:val="20"/>
                <w:szCs w:val="20"/>
              </w:rPr>
              <w:t xml:space="preserve"> and Climate Change</w:t>
            </w:r>
          </w:p>
          <w:p w14:paraId="4DAC76C9" w14:textId="2DEECE80" w:rsidR="00283338" w:rsidRPr="005443E8" w:rsidRDefault="00283338" w:rsidP="00283338">
            <w:pPr>
              <w:jc w:val="both"/>
              <w:rPr>
                <w:sz w:val="20"/>
                <w:szCs w:val="20"/>
                <w:lang w:val="en-US"/>
              </w:rPr>
            </w:pPr>
            <w:r w:rsidRPr="00283338">
              <w:rPr>
                <w:sz w:val="20"/>
                <w:szCs w:val="20"/>
              </w:rPr>
              <w:t>Ministry of Environment, Water</w:t>
            </w:r>
            <w:r w:rsidR="002F4A2B">
              <w:rPr>
                <w:sz w:val="20"/>
                <w:szCs w:val="20"/>
              </w:rPr>
              <w:t>s</w:t>
            </w:r>
            <w:r w:rsidRPr="00283338">
              <w:rPr>
                <w:sz w:val="20"/>
                <w:szCs w:val="20"/>
              </w:rPr>
              <w:t xml:space="preserve"> and Forests</w:t>
            </w:r>
          </w:p>
          <w:p w14:paraId="6C55EB9C" w14:textId="3C1876FA" w:rsidR="00283338" w:rsidRPr="005443E8" w:rsidRDefault="00283338" w:rsidP="00283338">
            <w:pPr>
              <w:jc w:val="both"/>
              <w:rPr>
                <w:sz w:val="20"/>
                <w:szCs w:val="20"/>
                <w:lang w:val="en-US"/>
              </w:rPr>
            </w:pPr>
            <w:r w:rsidRPr="00283338">
              <w:rPr>
                <w:sz w:val="20"/>
                <w:szCs w:val="20"/>
              </w:rPr>
              <w:t xml:space="preserve">Libertății </w:t>
            </w:r>
            <w:r w:rsidR="002F4A2B">
              <w:rPr>
                <w:sz w:val="20"/>
                <w:szCs w:val="20"/>
              </w:rPr>
              <w:t xml:space="preserve">12 </w:t>
            </w:r>
            <w:r w:rsidRPr="00283338">
              <w:rPr>
                <w:sz w:val="20"/>
                <w:szCs w:val="20"/>
              </w:rPr>
              <w:t>Boulevard, Sector 5</w:t>
            </w:r>
          </w:p>
          <w:p w14:paraId="373CC3C5" w14:textId="77777777" w:rsidR="00283338" w:rsidRPr="005443E8" w:rsidRDefault="00283338" w:rsidP="00283338">
            <w:pPr>
              <w:jc w:val="both"/>
              <w:rPr>
                <w:sz w:val="20"/>
                <w:szCs w:val="20"/>
                <w:lang w:val="en-US"/>
              </w:rPr>
            </w:pPr>
            <w:r w:rsidRPr="00283338">
              <w:rPr>
                <w:sz w:val="20"/>
                <w:szCs w:val="20"/>
              </w:rPr>
              <w:t>RO-040129 BUCHAREST</w:t>
            </w:r>
          </w:p>
          <w:p w14:paraId="312F3F66" w14:textId="77777777" w:rsidR="00283338" w:rsidRPr="005443E8" w:rsidRDefault="00283338" w:rsidP="00283338">
            <w:pPr>
              <w:jc w:val="both"/>
              <w:rPr>
                <w:sz w:val="20"/>
                <w:szCs w:val="20"/>
                <w:lang w:val="en-US"/>
              </w:rPr>
            </w:pPr>
            <w:r w:rsidRPr="00283338">
              <w:rPr>
                <w:sz w:val="20"/>
                <w:szCs w:val="20"/>
              </w:rPr>
              <w:t>Phone: +40 21 408 95 95</w:t>
            </w:r>
          </w:p>
          <w:p w14:paraId="7C9FF5EE" w14:textId="77777777" w:rsidR="00283338" w:rsidRPr="005443E8" w:rsidRDefault="00283338" w:rsidP="00283338">
            <w:pPr>
              <w:jc w:val="both"/>
              <w:rPr>
                <w:sz w:val="20"/>
                <w:szCs w:val="20"/>
                <w:lang w:val="en-US"/>
              </w:rPr>
            </w:pPr>
            <w:r w:rsidRPr="00283338">
              <w:rPr>
                <w:sz w:val="20"/>
                <w:szCs w:val="20"/>
              </w:rPr>
              <w:t>Fax: +40 21 316 04 21</w:t>
            </w:r>
          </w:p>
          <w:p w14:paraId="1FAAAF69" w14:textId="3B13079C" w:rsidR="00283338" w:rsidRPr="005443E8" w:rsidRDefault="00283338" w:rsidP="00283338">
            <w:pPr>
              <w:jc w:val="both"/>
              <w:rPr>
                <w:sz w:val="20"/>
                <w:szCs w:val="20"/>
                <w:lang w:val="en-US"/>
              </w:rPr>
            </w:pPr>
            <w:r w:rsidRPr="00283338">
              <w:rPr>
                <w:sz w:val="20"/>
                <w:szCs w:val="20"/>
              </w:rPr>
              <w:t xml:space="preserve">Email: </w:t>
            </w:r>
            <w:hyperlink r:id="rId11" w:history="1">
              <w:r w:rsidRPr="00D062E0">
                <w:rPr>
                  <w:rStyle w:val="Hyperlink"/>
                  <w:sz w:val="20"/>
                  <w:szCs w:val="20"/>
                </w:rPr>
                <w:t>dorina.mocanu@mmediu.ro</w:t>
              </w:r>
            </w:hyperlink>
            <w:r>
              <w:rPr>
                <w:sz w:val="20"/>
                <w:szCs w:val="20"/>
              </w:rPr>
              <w:t xml:space="preserve"> </w:t>
            </w:r>
          </w:p>
          <w:p w14:paraId="72182409" w14:textId="77777777" w:rsidR="00283338" w:rsidRPr="005443E8" w:rsidRDefault="00283338" w:rsidP="00283338">
            <w:pPr>
              <w:jc w:val="both"/>
              <w:rPr>
                <w:sz w:val="20"/>
                <w:szCs w:val="20"/>
                <w:lang w:val="en-US"/>
              </w:rPr>
            </w:pPr>
          </w:p>
          <w:p w14:paraId="232B65C2" w14:textId="299DEDA7" w:rsidR="00283338" w:rsidRPr="005443E8" w:rsidRDefault="00283338" w:rsidP="00283338">
            <w:pPr>
              <w:jc w:val="both"/>
              <w:rPr>
                <w:sz w:val="20"/>
                <w:szCs w:val="20"/>
                <w:lang w:val="en-US"/>
              </w:rPr>
            </w:pPr>
            <w:r w:rsidRPr="00283338">
              <w:rPr>
                <w:sz w:val="20"/>
                <w:szCs w:val="20"/>
              </w:rPr>
              <w:t>Focal point:</w:t>
            </w:r>
          </w:p>
          <w:p w14:paraId="52EB79F3" w14:textId="77777777" w:rsidR="00283338" w:rsidRPr="005443E8" w:rsidRDefault="00283338" w:rsidP="00283338">
            <w:pPr>
              <w:jc w:val="both"/>
              <w:rPr>
                <w:sz w:val="20"/>
                <w:szCs w:val="20"/>
                <w:lang w:val="en-US"/>
              </w:rPr>
            </w:pPr>
            <w:r w:rsidRPr="00283338">
              <w:rPr>
                <w:sz w:val="20"/>
                <w:szCs w:val="20"/>
              </w:rPr>
              <w:t>Mrs. Mihaela MĂCELARU</w:t>
            </w:r>
          </w:p>
          <w:p w14:paraId="2EB23B24" w14:textId="7C11B5B5" w:rsidR="00283338" w:rsidRPr="005443E8" w:rsidRDefault="00283338" w:rsidP="00283338">
            <w:pPr>
              <w:jc w:val="both"/>
              <w:rPr>
                <w:sz w:val="20"/>
                <w:szCs w:val="20"/>
                <w:lang w:val="en-US"/>
              </w:rPr>
            </w:pPr>
            <w:r w:rsidRPr="00283338">
              <w:rPr>
                <w:sz w:val="20"/>
                <w:szCs w:val="20"/>
              </w:rPr>
              <w:t xml:space="preserve">Impact Assessment </w:t>
            </w:r>
            <w:r w:rsidR="00BF4214">
              <w:rPr>
                <w:sz w:val="20"/>
                <w:szCs w:val="20"/>
              </w:rPr>
              <w:t>Counsellor</w:t>
            </w:r>
          </w:p>
          <w:p w14:paraId="0693A215" w14:textId="3EB81C0F" w:rsidR="00283338" w:rsidRPr="005443E8" w:rsidRDefault="002F4A2B" w:rsidP="00283338">
            <w:pPr>
              <w:jc w:val="both"/>
              <w:rPr>
                <w:sz w:val="20"/>
                <w:szCs w:val="20"/>
                <w:lang w:val="en-US"/>
              </w:rPr>
            </w:pPr>
            <w:r>
              <w:rPr>
                <w:sz w:val="20"/>
                <w:szCs w:val="20"/>
              </w:rPr>
              <w:t xml:space="preserve">General </w:t>
            </w:r>
            <w:r w:rsidR="00283338" w:rsidRPr="00283338">
              <w:rPr>
                <w:sz w:val="20"/>
                <w:szCs w:val="20"/>
              </w:rPr>
              <w:t>Directorate for Impact Assessment</w:t>
            </w:r>
            <w:r>
              <w:rPr>
                <w:sz w:val="20"/>
                <w:szCs w:val="20"/>
              </w:rPr>
              <w:t xml:space="preserve">, </w:t>
            </w:r>
            <w:r w:rsidR="00283338" w:rsidRPr="00283338">
              <w:rPr>
                <w:sz w:val="20"/>
                <w:szCs w:val="20"/>
              </w:rPr>
              <w:t>Pollution Control</w:t>
            </w:r>
            <w:r>
              <w:rPr>
                <w:sz w:val="20"/>
                <w:szCs w:val="20"/>
              </w:rPr>
              <w:t xml:space="preserve"> and Climate Change</w:t>
            </w:r>
          </w:p>
          <w:p w14:paraId="68BDB679" w14:textId="38193DCC" w:rsidR="00283338" w:rsidRPr="005443E8" w:rsidRDefault="00283338" w:rsidP="00283338">
            <w:pPr>
              <w:jc w:val="both"/>
              <w:rPr>
                <w:sz w:val="20"/>
                <w:szCs w:val="20"/>
                <w:lang w:val="en-US"/>
              </w:rPr>
            </w:pPr>
            <w:r w:rsidRPr="00283338">
              <w:rPr>
                <w:sz w:val="20"/>
                <w:szCs w:val="20"/>
              </w:rPr>
              <w:t>Ministry of Environment, Water</w:t>
            </w:r>
            <w:r w:rsidR="002F4A2B">
              <w:rPr>
                <w:sz w:val="20"/>
                <w:szCs w:val="20"/>
              </w:rPr>
              <w:t>s</w:t>
            </w:r>
            <w:r w:rsidRPr="00283338">
              <w:rPr>
                <w:sz w:val="20"/>
                <w:szCs w:val="20"/>
              </w:rPr>
              <w:t xml:space="preserve"> and Forests</w:t>
            </w:r>
          </w:p>
          <w:p w14:paraId="510E3EA9" w14:textId="64A612E2" w:rsidR="00283338" w:rsidRPr="005443E8" w:rsidRDefault="00283338" w:rsidP="00283338">
            <w:pPr>
              <w:jc w:val="both"/>
              <w:rPr>
                <w:sz w:val="20"/>
                <w:szCs w:val="20"/>
                <w:lang w:val="en-US"/>
              </w:rPr>
            </w:pPr>
            <w:r w:rsidRPr="00283338">
              <w:rPr>
                <w:sz w:val="20"/>
                <w:szCs w:val="20"/>
              </w:rPr>
              <w:t xml:space="preserve">Libertății </w:t>
            </w:r>
            <w:r w:rsidR="002F4A2B">
              <w:rPr>
                <w:sz w:val="20"/>
                <w:szCs w:val="20"/>
              </w:rPr>
              <w:t xml:space="preserve">12 </w:t>
            </w:r>
            <w:r w:rsidRPr="00283338">
              <w:rPr>
                <w:sz w:val="20"/>
                <w:szCs w:val="20"/>
              </w:rPr>
              <w:t>Boulevard, Sector 5</w:t>
            </w:r>
          </w:p>
          <w:p w14:paraId="2A86B928" w14:textId="77777777" w:rsidR="00283338" w:rsidRPr="005443E8" w:rsidRDefault="00283338" w:rsidP="00283338">
            <w:pPr>
              <w:jc w:val="both"/>
              <w:rPr>
                <w:sz w:val="20"/>
                <w:szCs w:val="20"/>
                <w:lang w:val="en-US"/>
              </w:rPr>
            </w:pPr>
            <w:r w:rsidRPr="00283338">
              <w:rPr>
                <w:sz w:val="20"/>
                <w:szCs w:val="20"/>
              </w:rPr>
              <w:t>RO-040129 BUCHAREST</w:t>
            </w:r>
          </w:p>
          <w:p w14:paraId="0D79EC41" w14:textId="77777777" w:rsidR="00283338" w:rsidRPr="005443E8" w:rsidRDefault="00283338" w:rsidP="00283338">
            <w:pPr>
              <w:jc w:val="both"/>
              <w:rPr>
                <w:sz w:val="20"/>
                <w:szCs w:val="20"/>
                <w:lang w:val="en-US"/>
              </w:rPr>
            </w:pPr>
            <w:r w:rsidRPr="00283338">
              <w:rPr>
                <w:sz w:val="20"/>
                <w:szCs w:val="20"/>
              </w:rPr>
              <w:t>Phone: +40 21 408 95 37</w:t>
            </w:r>
          </w:p>
          <w:p w14:paraId="19694059" w14:textId="77777777" w:rsidR="00283338" w:rsidRPr="005443E8" w:rsidRDefault="00283338" w:rsidP="00283338">
            <w:pPr>
              <w:jc w:val="both"/>
              <w:rPr>
                <w:sz w:val="20"/>
                <w:szCs w:val="20"/>
                <w:lang w:val="en-US"/>
              </w:rPr>
            </w:pPr>
            <w:r w:rsidRPr="00283338">
              <w:rPr>
                <w:sz w:val="20"/>
                <w:szCs w:val="20"/>
              </w:rPr>
              <w:t>Fax: +40 21 316 04 21</w:t>
            </w:r>
          </w:p>
          <w:p w14:paraId="309EF40C" w14:textId="32C01088" w:rsidR="00765927" w:rsidRPr="005443E8" w:rsidRDefault="00283338" w:rsidP="00283338">
            <w:pPr>
              <w:jc w:val="both"/>
              <w:rPr>
                <w:sz w:val="20"/>
                <w:szCs w:val="20"/>
                <w:lang w:val="en-US"/>
              </w:rPr>
            </w:pPr>
            <w:r w:rsidRPr="00283338">
              <w:rPr>
                <w:sz w:val="20"/>
                <w:szCs w:val="20"/>
              </w:rPr>
              <w:t xml:space="preserve">Email: </w:t>
            </w:r>
            <w:hyperlink r:id="rId12" w:history="1">
              <w:r w:rsidRPr="00D062E0">
                <w:rPr>
                  <w:rStyle w:val="Hyperlink"/>
                  <w:sz w:val="20"/>
                  <w:szCs w:val="20"/>
                </w:rPr>
                <w:t>mihaela.macelaru@mmediu.ro</w:t>
              </w:r>
            </w:hyperlink>
            <w:r>
              <w:rPr>
                <w:sz w:val="20"/>
                <w:szCs w:val="20"/>
              </w:rPr>
              <w:t xml:space="preserve"> </w:t>
            </w:r>
          </w:p>
        </w:tc>
      </w:tr>
      <w:tr w:rsidR="00765927" w:rsidRPr="006B6516" w14:paraId="2E42AD93" w14:textId="77777777" w:rsidTr="00692F2D">
        <w:tc>
          <w:tcPr>
            <w:tcW w:w="4508" w:type="dxa"/>
          </w:tcPr>
          <w:p w14:paraId="74E54DD5" w14:textId="77777777" w:rsidR="00765927" w:rsidRPr="005443E8" w:rsidRDefault="00765927" w:rsidP="00692F2D">
            <w:pPr>
              <w:tabs>
                <w:tab w:val="left" w:pos="0"/>
                <w:tab w:val="left" w:pos="566"/>
                <w:tab w:val="left" w:pos="1020"/>
                <w:tab w:val="left" w:pos="1530"/>
                <w:tab w:val="left" w:pos="1983"/>
                <w:tab w:val="left" w:pos="2380"/>
                <w:tab w:val="left" w:pos="2776"/>
                <w:tab w:val="left" w:pos="3230"/>
                <w:tab w:val="left" w:pos="3684"/>
                <w:tab w:val="left" w:pos="4194"/>
                <w:tab w:val="left" w:pos="4647"/>
                <w:tab w:val="left" w:pos="4988"/>
                <w:tab w:val="left" w:pos="5498"/>
                <w:tab w:val="left" w:pos="5952"/>
                <w:tab w:val="left" w:pos="6361"/>
                <w:tab w:val="left" w:pos="6939"/>
              </w:tabs>
              <w:spacing w:before="240"/>
              <w:rPr>
                <w:sz w:val="20"/>
                <w:szCs w:val="20"/>
                <w:lang w:val="en-US"/>
              </w:rPr>
            </w:pPr>
            <w:r w:rsidRPr="00262C1D">
              <w:rPr>
                <w:sz w:val="20"/>
                <w:szCs w:val="20"/>
              </w:rPr>
              <w:t>Decision-making authority, if different from the authority responsible for coordinating EIA-related activities</w:t>
            </w:r>
          </w:p>
          <w:p w14:paraId="498B134E" w14:textId="1BE7C796" w:rsidR="00765927" w:rsidRPr="005443E8" w:rsidRDefault="00765927" w:rsidP="00692F2D">
            <w:pPr>
              <w:spacing w:after="240"/>
              <w:rPr>
                <w:b/>
                <w:bCs/>
                <w:lang w:val="en-US"/>
              </w:rPr>
            </w:pPr>
            <w:r w:rsidRPr="00262C1D">
              <w:rPr>
                <w:sz w:val="20"/>
                <w:szCs w:val="20"/>
              </w:rPr>
              <w:t>- Name, address, telephone and fax numbers</w:t>
            </w:r>
          </w:p>
        </w:tc>
        <w:tc>
          <w:tcPr>
            <w:tcW w:w="4508" w:type="dxa"/>
          </w:tcPr>
          <w:p w14:paraId="184D0D57" w14:textId="4B7C58D8" w:rsidR="00283338" w:rsidRPr="005443E8" w:rsidRDefault="00283338" w:rsidP="00283338">
            <w:pPr>
              <w:jc w:val="both"/>
              <w:rPr>
                <w:sz w:val="20"/>
                <w:szCs w:val="20"/>
                <w:lang w:val="en-US"/>
              </w:rPr>
            </w:pPr>
            <w:r w:rsidRPr="003C3D6B">
              <w:rPr>
                <w:sz w:val="20"/>
                <w:szCs w:val="20"/>
              </w:rPr>
              <w:t>The Constanta County Directorate for Environmental Protection (DJM), subordinated to the National Agency for the Environment and Natural Protected Areas (ANMAP), issues the Final Decision on the environmental impact assessment</w:t>
            </w:r>
            <w:r w:rsidR="002F4A2B">
              <w:rPr>
                <w:sz w:val="20"/>
                <w:szCs w:val="20"/>
              </w:rPr>
              <w:t xml:space="preserve"> procedure</w:t>
            </w:r>
            <w:r w:rsidRPr="003C3D6B">
              <w:rPr>
                <w:sz w:val="20"/>
                <w:szCs w:val="20"/>
              </w:rPr>
              <w:t>.</w:t>
            </w:r>
          </w:p>
          <w:p w14:paraId="77706795" w14:textId="7C692C1C" w:rsidR="00765927" w:rsidRPr="005443E8" w:rsidRDefault="00283338" w:rsidP="00283338">
            <w:pPr>
              <w:jc w:val="both"/>
              <w:rPr>
                <w:b/>
                <w:bCs/>
                <w:lang w:val="en-US"/>
              </w:rPr>
            </w:pPr>
            <w:r w:rsidRPr="00283338">
              <w:rPr>
                <w:sz w:val="20"/>
                <w:szCs w:val="20"/>
              </w:rPr>
              <w:t>The Ministry of Environment, Water</w:t>
            </w:r>
            <w:r w:rsidR="002F4A2B">
              <w:rPr>
                <w:sz w:val="20"/>
                <w:szCs w:val="20"/>
              </w:rPr>
              <w:t>s</w:t>
            </w:r>
            <w:r w:rsidRPr="00283338">
              <w:rPr>
                <w:sz w:val="20"/>
                <w:szCs w:val="20"/>
              </w:rPr>
              <w:t xml:space="preserve"> and Forests is responsible for conducting the EIA procedure in a </w:t>
            </w:r>
            <w:r w:rsidR="00DA2856">
              <w:rPr>
                <w:sz w:val="20"/>
                <w:szCs w:val="20"/>
              </w:rPr>
              <w:t>transboundary</w:t>
            </w:r>
            <w:r w:rsidRPr="00283338">
              <w:rPr>
                <w:sz w:val="20"/>
                <w:szCs w:val="20"/>
              </w:rPr>
              <w:t xml:space="preserve"> context.</w:t>
            </w:r>
          </w:p>
        </w:tc>
      </w:tr>
      <w:tr w:rsidR="00765927" w:rsidRPr="006B6516" w14:paraId="33CF4034" w14:textId="77777777" w:rsidTr="00692F2D">
        <w:tc>
          <w:tcPr>
            <w:tcW w:w="9016" w:type="dxa"/>
            <w:gridSpan w:val="2"/>
          </w:tcPr>
          <w:p w14:paraId="491E8B35" w14:textId="37F24D72" w:rsidR="00765927" w:rsidRPr="005443E8" w:rsidRDefault="00765927" w:rsidP="00692F2D">
            <w:pPr>
              <w:spacing w:before="240" w:after="240"/>
              <w:jc w:val="center"/>
              <w:rPr>
                <w:b/>
                <w:bCs/>
                <w:lang w:val="en-US"/>
              </w:rPr>
            </w:pPr>
            <w:r w:rsidRPr="00262C1D">
              <w:rPr>
                <w:b/>
                <w:bCs/>
                <w:sz w:val="20"/>
                <w:szCs w:val="20"/>
              </w:rPr>
              <w:lastRenderedPageBreak/>
              <w:t>3. INFORMATION ON THE ENVIRONMENTAL IMPACT ASSESSMENT PROCESS IN THE COUNTRY WHERE THE PROPOSED ACTIVITY IS LOCATED</w:t>
            </w:r>
          </w:p>
        </w:tc>
      </w:tr>
      <w:tr w:rsidR="00765927" w:rsidRPr="00AA1AD9" w14:paraId="119ECB5D" w14:textId="77777777" w:rsidTr="00692F2D">
        <w:tc>
          <w:tcPr>
            <w:tcW w:w="9016" w:type="dxa"/>
            <w:gridSpan w:val="2"/>
          </w:tcPr>
          <w:p w14:paraId="38CFA94D" w14:textId="50C52030" w:rsidR="00765927" w:rsidRPr="00AA1AD9" w:rsidRDefault="00765927" w:rsidP="00692F2D">
            <w:pPr>
              <w:spacing w:before="240" w:after="240"/>
              <w:jc w:val="center"/>
              <w:rPr>
                <w:b/>
                <w:bCs/>
              </w:rPr>
            </w:pPr>
            <w:r>
              <w:rPr>
                <w:b/>
                <w:bCs/>
                <w:sz w:val="20"/>
                <w:szCs w:val="20"/>
              </w:rPr>
              <w:t>(i) Information on the environmental impact assessment process to be applied to the proposed activity</w:t>
            </w:r>
          </w:p>
        </w:tc>
      </w:tr>
      <w:tr w:rsidR="00765927" w:rsidRPr="00AA1AD9" w14:paraId="3303FCB5" w14:textId="77777777" w:rsidTr="00692F2D">
        <w:tc>
          <w:tcPr>
            <w:tcW w:w="4508" w:type="dxa"/>
          </w:tcPr>
          <w:p w14:paraId="335191FC" w14:textId="365D3C6F" w:rsidR="00765927" w:rsidRPr="00AA1AD9" w:rsidRDefault="00765927" w:rsidP="00692F2D">
            <w:pPr>
              <w:spacing w:before="240" w:after="240"/>
              <w:rPr>
                <w:b/>
                <w:bCs/>
              </w:rPr>
            </w:pPr>
            <w:r>
              <w:rPr>
                <w:sz w:val="20"/>
                <w:szCs w:val="20"/>
              </w:rPr>
              <w:t>Timetable</w:t>
            </w:r>
          </w:p>
        </w:tc>
        <w:tc>
          <w:tcPr>
            <w:tcW w:w="4508" w:type="dxa"/>
          </w:tcPr>
          <w:p w14:paraId="5B5A51E1" w14:textId="24909FB4" w:rsidR="00765927" w:rsidRPr="00AA1AD9" w:rsidRDefault="00283338" w:rsidP="00692F2D">
            <w:pPr>
              <w:rPr>
                <w:b/>
                <w:bCs/>
              </w:rPr>
            </w:pPr>
            <w:r>
              <w:rPr>
                <w:b/>
                <w:bCs/>
              </w:rPr>
              <w:t>-</w:t>
            </w:r>
          </w:p>
        </w:tc>
      </w:tr>
    </w:tbl>
    <w:p w14:paraId="36F410CE" w14:textId="0292179A" w:rsidR="00456814" w:rsidRPr="00AA1AD9" w:rsidRDefault="00692F2D" w:rsidP="00456814">
      <w:pPr>
        <w:rPr>
          <w:b/>
          <w:bCs/>
        </w:rPr>
      </w:pPr>
      <w:r>
        <w:rPr>
          <w:b/>
          <w:bCs/>
        </w:rPr>
        <w:br w:type="textWrapping" w:clear="all"/>
      </w:r>
    </w:p>
    <w:p w14:paraId="237ECD80" w14:textId="77777777" w:rsidR="005F6DF0" w:rsidRPr="00AA1AD9" w:rsidRDefault="005F6DF0" w:rsidP="00E90377">
      <w:pPr>
        <w:rPr>
          <w:sz w:val="20"/>
          <w:szCs w:val="20"/>
        </w:rPr>
      </w:pPr>
    </w:p>
    <w:tbl>
      <w:tblPr>
        <w:tblStyle w:val="TableGrid"/>
        <w:tblW w:w="0" w:type="auto"/>
        <w:tblLook w:val="04A0" w:firstRow="1" w:lastRow="0" w:firstColumn="1" w:lastColumn="0" w:noHBand="0" w:noVBand="1"/>
      </w:tblPr>
      <w:tblGrid>
        <w:gridCol w:w="4508"/>
        <w:gridCol w:w="4508"/>
      </w:tblGrid>
      <w:tr w:rsidR="002C235B" w:rsidRPr="003C3D6B" w14:paraId="012655AB" w14:textId="77777777" w:rsidTr="002C235B">
        <w:tc>
          <w:tcPr>
            <w:tcW w:w="4508" w:type="dxa"/>
          </w:tcPr>
          <w:p w14:paraId="019AE763" w14:textId="3EC9569E" w:rsidR="002C235B" w:rsidRPr="005443E8" w:rsidRDefault="002C235B" w:rsidP="002C235B">
            <w:pPr>
              <w:spacing w:before="240" w:after="240"/>
              <w:rPr>
                <w:lang w:val="en-US"/>
              </w:rPr>
            </w:pPr>
            <w:r w:rsidRPr="00262C1D">
              <w:rPr>
                <w:sz w:val="20"/>
                <w:szCs w:val="20"/>
              </w:rPr>
              <w:t>Opportunities for affected party(s) to be involved in the environmental impact assessment process</w:t>
            </w:r>
          </w:p>
        </w:tc>
        <w:tc>
          <w:tcPr>
            <w:tcW w:w="4508" w:type="dxa"/>
          </w:tcPr>
          <w:p w14:paraId="2EAB6AA0" w14:textId="176B2B28" w:rsidR="002C235B" w:rsidRPr="00237390" w:rsidRDefault="003C3D6B" w:rsidP="003C3D6B">
            <w:pPr>
              <w:jc w:val="both"/>
              <w:rPr>
                <w:lang w:val="en-US"/>
              </w:rPr>
            </w:pPr>
            <w:r w:rsidRPr="00237390">
              <w:rPr>
                <w:sz w:val="20"/>
                <w:szCs w:val="20"/>
              </w:rPr>
              <w:t xml:space="preserve">The Republic of Bulgaria may decide to participate in the environmental impact assessment procedure and respond to the Notification by </w:t>
            </w:r>
            <w:r w:rsidR="00237390" w:rsidRPr="00237390">
              <w:rPr>
                <w:sz w:val="20"/>
                <w:szCs w:val="20"/>
              </w:rPr>
              <w:t>30</w:t>
            </w:r>
            <w:r w:rsidR="008D2DB2" w:rsidRPr="00237390">
              <w:rPr>
                <w:sz w:val="20"/>
                <w:szCs w:val="20"/>
                <w:vertAlign w:val="superscript"/>
              </w:rPr>
              <w:t>th</w:t>
            </w:r>
            <w:r w:rsidR="008D2DB2" w:rsidRPr="00237390">
              <w:rPr>
                <w:sz w:val="20"/>
                <w:szCs w:val="20"/>
              </w:rPr>
              <w:t xml:space="preserve"> </w:t>
            </w:r>
            <w:r w:rsidR="00237390" w:rsidRPr="00237390">
              <w:rPr>
                <w:sz w:val="20"/>
                <w:szCs w:val="20"/>
              </w:rPr>
              <w:t xml:space="preserve">January </w:t>
            </w:r>
            <w:r w:rsidRPr="00237390">
              <w:rPr>
                <w:sz w:val="20"/>
                <w:szCs w:val="20"/>
              </w:rPr>
              <w:t>202</w:t>
            </w:r>
            <w:r w:rsidR="00237390" w:rsidRPr="00237390">
              <w:rPr>
                <w:sz w:val="20"/>
                <w:szCs w:val="20"/>
              </w:rPr>
              <w:t>6</w:t>
            </w:r>
            <w:r w:rsidRPr="00237390">
              <w:rPr>
                <w:sz w:val="20"/>
                <w:szCs w:val="20"/>
              </w:rPr>
              <w:t>.</w:t>
            </w:r>
          </w:p>
        </w:tc>
      </w:tr>
      <w:tr w:rsidR="002C235B" w:rsidRPr="003C3D6B" w14:paraId="4FB22A55" w14:textId="77777777" w:rsidTr="002C235B">
        <w:tc>
          <w:tcPr>
            <w:tcW w:w="4508" w:type="dxa"/>
          </w:tcPr>
          <w:p w14:paraId="36B1426C" w14:textId="02F6C372" w:rsidR="002C235B" w:rsidRPr="005443E8" w:rsidRDefault="002C235B" w:rsidP="002C235B">
            <w:pPr>
              <w:spacing w:before="240" w:after="240"/>
              <w:rPr>
                <w:lang w:val="en-US"/>
              </w:rPr>
            </w:pPr>
            <w:r w:rsidRPr="00262C1D">
              <w:rPr>
                <w:sz w:val="20"/>
                <w:szCs w:val="20"/>
              </w:rPr>
              <w:t>Possibilities for the affected party(ies) to review and observe the EIA notification and documentation</w:t>
            </w:r>
          </w:p>
        </w:tc>
        <w:tc>
          <w:tcPr>
            <w:tcW w:w="4508" w:type="dxa"/>
          </w:tcPr>
          <w:p w14:paraId="42ACB8DD" w14:textId="6FFCDB41" w:rsidR="003C3D6B" w:rsidRPr="00237390" w:rsidRDefault="003C3D6B" w:rsidP="003C3D6B">
            <w:pPr>
              <w:jc w:val="both"/>
              <w:rPr>
                <w:sz w:val="20"/>
                <w:szCs w:val="20"/>
                <w:lang w:val="en-US"/>
              </w:rPr>
            </w:pPr>
            <w:r w:rsidRPr="00237390">
              <w:rPr>
                <w:sz w:val="20"/>
                <w:szCs w:val="20"/>
              </w:rPr>
              <w:t xml:space="preserve">Yes. Comments and requirements on the document are expected by </w:t>
            </w:r>
            <w:r w:rsidR="00237390" w:rsidRPr="00237390">
              <w:rPr>
                <w:sz w:val="20"/>
                <w:szCs w:val="20"/>
              </w:rPr>
              <w:t>30</w:t>
            </w:r>
            <w:r w:rsidR="00DC38C7" w:rsidRPr="00237390">
              <w:rPr>
                <w:sz w:val="20"/>
                <w:szCs w:val="20"/>
                <w:vertAlign w:val="superscript"/>
              </w:rPr>
              <w:t>th</w:t>
            </w:r>
            <w:r w:rsidR="00DC38C7" w:rsidRPr="00237390">
              <w:rPr>
                <w:sz w:val="20"/>
                <w:szCs w:val="20"/>
              </w:rPr>
              <w:t xml:space="preserve"> </w:t>
            </w:r>
            <w:r w:rsidR="00A47880" w:rsidRPr="00237390">
              <w:rPr>
                <w:sz w:val="20"/>
                <w:szCs w:val="20"/>
              </w:rPr>
              <w:t>January</w:t>
            </w:r>
            <w:r w:rsidR="00A47880" w:rsidRPr="00237390">
              <w:rPr>
                <w:sz w:val="20"/>
                <w:szCs w:val="20"/>
              </w:rPr>
              <w:t xml:space="preserve"> </w:t>
            </w:r>
            <w:r w:rsidRPr="00237390">
              <w:rPr>
                <w:sz w:val="20"/>
                <w:szCs w:val="20"/>
              </w:rPr>
              <w:t>202</w:t>
            </w:r>
            <w:r w:rsidR="00237390" w:rsidRPr="00237390">
              <w:rPr>
                <w:sz w:val="20"/>
                <w:szCs w:val="20"/>
              </w:rPr>
              <w:t>6</w:t>
            </w:r>
            <w:r w:rsidRPr="00237390">
              <w:rPr>
                <w:sz w:val="20"/>
                <w:szCs w:val="20"/>
              </w:rPr>
              <w:t>.</w:t>
            </w:r>
          </w:p>
          <w:p w14:paraId="494DFB65" w14:textId="7B041D44" w:rsidR="002C235B" w:rsidRPr="00237390" w:rsidRDefault="003C3D6B" w:rsidP="003C3D6B">
            <w:pPr>
              <w:jc w:val="both"/>
              <w:rPr>
                <w:sz w:val="20"/>
                <w:szCs w:val="20"/>
                <w:lang w:val="en-US"/>
              </w:rPr>
            </w:pPr>
            <w:r w:rsidRPr="00237390">
              <w:rPr>
                <w:sz w:val="20"/>
                <w:szCs w:val="20"/>
              </w:rPr>
              <w:t>The Republic of Bulgaria is also invited to submit information on the potentially affected environment under its jurisdiction so that this information can be used in the preparation of documentation for the environmental impact assessment.</w:t>
            </w:r>
          </w:p>
        </w:tc>
      </w:tr>
      <w:tr w:rsidR="002C235B" w:rsidRPr="006B6516" w14:paraId="22FD5204" w14:textId="77777777" w:rsidTr="002C235B">
        <w:tc>
          <w:tcPr>
            <w:tcW w:w="4508" w:type="dxa"/>
          </w:tcPr>
          <w:p w14:paraId="010ED427" w14:textId="4FB4AB0E" w:rsidR="002C235B" w:rsidRPr="005443E8" w:rsidRDefault="002C235B" w:rsidP="002C235B">
            <w:pPr>
              <w:spacing w:before="240" w:after="240"/>
              <w:rPr>
                <w:lang w:val="en-US"/>
              </w:rPr>
            </w:pPr>
            <w:r w:rsidRPr="00262C1D">
              <w:rPr>
                <w:sz w:val="20"/>
                <w:szCs w:val="20"/>
              </w:rPr>
              <w:t>Nature and timing of the possible decision</w:t>
            </w:r>
          </w:p>
        </w:tc>
        <w:tc>
          <w:tcPr>
            <w:tcW w:w="4508" w:type="dxa"/>
          </w:tcPr>
          <w:p w14:paraId="30ED8468" w14:textId="13504BBE" w:rsidR="002C235B" w:rsidRPr="005443E8" w:rsidRDefault="003C3D6B" w:rsidP="003C3D6B">
            <w:pPr>
              <w:jc w:val="both"/>
              <w:rPr>
                <w:sz w:val="20"/>
                <w:szCs w:val="20"/>
                <w:lang w:val="en-US"/>
              </w:rPr>
            </w:pPr>
            <w:r w:rsidRPr="003C3D6B">
              <w:rPr>
                <w:sz w:val="20"/>
                <w:szCs w:val="20"/>
              </w:rPr>
              <w:t>The decision on the environmental impact assessment is due later this year.</w:t>
            </w:r>
          </w:p>
        </w:tc>
      </w:tr>
      <w:tr w:rsidR="002C235B" w:rsidRPr="006B6516" w14:paraId="232C4450" w14:textId="77777777" w:rsidTr="002C235B">
        <w:tc>
          <w:tcPr>
            <w:tcW w:w="4508" w:type="dxa"/>
          </w:tcPr>
          <w:p w14:paraId="6B402653" w14:textId="61130C3B" w:rsidR="002C235B" w:rsidRPr="005443E8" w:rsidRDefault="002C235B" w:rsidP="002C235B">
            <w:pPr>
              <w:spacing w:before="240" w:after="240"/>
              <w:rPr>
                <w:lang w:val="en-US"/>
              </w:rPr>
            </w:pPr>
            <w:r w:rsidRPr="00262C1D">
              <w:rPr>
                <w:sz w:val="20"/>
                <w:szCs w:val="20"/>
              </w:rPr>
              <w:t>Approval process for the proposed activity</w:t>
            </w:r>
          </w:p>
        </w:tc>
        <w:tc>
          <w:tcPr>
            <w:tcW w:w="4508" w:type="dxa"/>
          </w:tcPr>
          <w:p w14:paraId="2DBE84EC" w14:textId="77777777" w:rsidR="003C3D6B" w:rsidRPr="005443E8" w:rsidRDefault="003C3D6B" w:rsidP="003C3D6B">
            <w:pPr>
              <w:jc w:val="both"/>
              <w:rPr>
                <w:sz w:val="20"/>
                <w:szCs w:val="20"/>
                <w:lang w:val="en-US"/>
              </w:rPr>
            </w:pPr>
            <w:r w:rsidRPr="003C3D6B">
              <w:rPr>
                <w:sz w:val="20"/>
                <w:szCs w:val="20"/>
              </w:rPr>
              <w:t>In Romania, the Environmental Impact Assessment (EIA) procedure is carried out in accordance with the provisions of Law no. 292/2018 on the assessment of the impact of certain public and private projects on the environment.</w:t>
            </w:r>
          </w:p>
          <w:p w14:paraId="170B2F8F" w14:textId="00FE2116" w:rsidR="002C235B" w:rsidRPr="005443E8" w:rsidRDefault="003C3D6B" w:rsidP="003C3D6B">
            <w:pPr>
              <w:jc w:val="both"/>
              <w:rPr>
                <w:sz w:val="20"/>
                <w:szCs w:val="20"/>
                <w:lang w:val="en-US"/>
              </w:rPr>
            </w:pPr>
            <w:r w:rsidRPr="003C3D6B">
              <w:rPr>
                <w:sz w:val="20"/>
                <w:szCs w:val="20"/>
              </w:rPr>
              <w:t>The EIA procedure includes the participation of the authorities and the public in Romania, as well as the participation of the authorities and the public from the susceptible affected party.</w:t>
            </w:r>
          </w:p>
        </w:tc>
      </w:tr>
      <w:tr w:rsidR="002C235B" w14:paraId="1C08D4CB" w14:textId="77777777" w:rsidTr="002C235B">
        <w:tc>
          <w:tcPr>
            <w:tcW w:w="4508" w:type="dxa"/>
          </w:tcPr>
          <w:p w14:paraId="74456FD9" w14:textId="32C9239A" w:rsidR="002C235B" w:rsidRDefault="002C235B" w:rsidP="002C235B">
            <w:pPr>
              <w:spacing w:before="240" w:after="240"/>
            </w:pPr>
            <w:r>
              <w:rPr>
                <w:sz w:val="20"/>
                <w:szCs w:val="20"/>
              </w:rPr>
              <w:t>Additional information/comments</w:t>
            </w:r>
          </w:p>
        </w:tc>
        <w:tc>
          <w:tcPr>
            <w:tcW w:w="4508" w:type="dxa"/>
          </w:tcPr>
          <w:p w14:paraId="074D7B49" w14:textId="77777777" w:rsidR="0080070A" w:rsidRPr="0080070A" w:rsidRDefault="0080070A" w:rsidP="0080070A">
            <w:pPr>
              <w:jc w:val="both"/>
              <w:rPr>
                <w:sz w:val="20"/>
                <w:szCs w:val="20"/>
              </w:rPr>
            </w:pPr>
            <w:r w:rsidRPr="0080070A">
              <w:rPr>
                <w:sz w:val="20"/>
                <w:szCs w:val="20"/>
              </w:rPr>
              <w:t xml:space="preserve">For the Plan </w:t>
            </w:r>
            <w:r w:rsidRPr="0080070A">
              <w:rPr>
                <w:i/>
                <w:iCs/>
                <w:sz w:val="20"/>
                <w:szCs w:val="20"/>
              </w:rPr>
              <w:t>"Wind Energy Farm 48 (46) – Wind power plants with a capacity of approximately 316.8 MW (303.6 MW), transformer stations, electrical networks for connection, construction and modernization of communication and access roads, located in Cerchezu commune, Constanta County</w:t>
            </w:r>
            <w:r w:rsidRPr="0080070A">
              <w:rPr>
                <w:sz w:val="20"/>
                <w:szCs w:val="20"/>
              </w:rPr>
              <w:t>", in the Zonal Urban Plan (PUZ) phase, the environmental impact assessment procedure in a transboundary context was carried out,  with the Republic of Bulgaria.</w:t>
            </w:r>
          </w:p>
          <w:p w14:paraId="373F2A83" w14:textId="427F5A7D" w:rsidR="0080070A" w:rsidRPr="003C3D6B" w:rsidRDefault="0080070A" w:rsidP="0080070A">
            <w:pPr>
              <w:jc w:val="both"/>
              <w:rPr>
                <w:sz w:val="20"/>
                <w:szCs w:val="20"/>
              </w:rPr>
            </w:pPr>
            <w:r w:rsidRPr="0080070A">
              <w:rPr>
                <w:sz w:val="20"/>
                <w:szCs w:val="20"/>
              </w:rPr>
              <w:t xml:space="preserve">The procedure for environmental impact assessment in a transboundary context has been concluded following the analysis of all studies and requests for clarification. The Ministry of Environment and Water of the Republic of Bulgaria, by letter no. 99.00.268-40/17.09.2025, </w:t>
            </w:r>
            <w:r w:rsidRPr="0080070A">
              <w:rPr>
                <w:i/>
                <w:iCs/>
                <w:sz w:val="20"/>
                <w:szCs w:val="20"/>
              </w:rPr>
              <w:t>transmitted the mandatory conditions to be included in the regulatory act to be issued by the competent authorities in Romania for the investment in question, both in the planning, design phase, and the monitoring measures subsequent to the implementation of the investment proposal, respectively after the construction of the proposed investment</w:t>
            </w:r>
            <w:r w:rsidRPr="0080070A">
              <w:rPr>
                <w:sz w:val="20"/>
                <w:szCs w:val="20"/>
              </w:rPr>
              <w:t>.</w:t>
            </w:r>
          </w:p>
          <w:p w14:paraId="26E0E047" w14:textId="2DC7D6EC" w:rsidR="002C235B" w:rsidRPr="003C3D6B" w:rsidRDefault="002C235B" w:rsidP="0080070A">
            <w:pPr>
              <w:jc w:val="both"/>
              <w:rPr>
                <w:sz w:val="20"/>
                <w:szCs w:val="20"/>
              </w:rPr>
            </w:pPr>
          </w:p>
        </w:tc>
      </w:tr>
      <w:tr w:rsidR="002C235B" w:rsidRPr="006B6516" w14:paraId="0ED927D7" w14:textId="77777777" w:rsidTr="002360B6">
        <w:tc>
          <w:tcPr>
            <w:tcW w:w="9016" w:type="dxa"/>
            <w:gridSpan w:val="2"/>
          </w:tcPr>
          <w:p w14:paraId="15D45BF9" w14:textId="6B0AEF37" w:rsidR="002C235B" w:rsidRPr="005443E8" w:rsidRDefault="002C235B" w:rsidP="002C235B">
            <w:pPr>
              <w:spacing w:before="240" w:after="240"/>
              <w:jc w:val="center"/>
              <w:rPr>
                <w:lang w:val="en-US"/>
              </w:rPr>
            </w:pPr>
            <w:r w:rsidRPr="00262C1D">
              <w:rPr>
                <w:b/>
                <w:bCs/>
                <w:sz w:val="20"/>
                <w:szCs w:val="20"/>
              </w:rPr>
              <w:lastRenderedPageBreak/>
              <w:t>4. INFORMATION ON THE PROCESS OF PUBLIC PARTICIPATION IN THE COUNTRY OF ORIGIN</w:t>
            </w:r>
          </w:p>
        </w:tc>
      </w:tr>
      <w:tr w:rsidR="002C235B" w14:paraId="4CB57753" w14:textId="77777777" w:rsidTr="002C235B">
        <w:tc>
          <w:tcPr>
            <w:tcW w:w="4508" w:type="dxa"/>
          </w:tcPr>
          <w:p w14:paraId="7874FD7A" w14:textId="06695B80" w:rsidR="002C235B" w:rsidRDefault="002C235B" w:rsidP="002C235B">
            <w:pPr>
              <w:spacing w:before="240" w:after="240"/>
            </w:pPr>
            <w:r>
              <w:rPr>
                <w:sz w:val="20"/>
                <w:szCs w:val="20"/>
              </w:rPr>
              <w:t>Public participation procedures</w:t>
            </w:r>
          </w:p>
        </w:tc>
        <w:tc>
          <w:tcPr>
            <w:tcW w:w="4508" w:type="dxa"/>
          </w:tcPr>
          <w:p w14:paraId="501B7616" w14:textId="1E013915" w:rsidR="003C3D6B" w:rsidRPr="003C3D6B" w:rsidRDefault="003C3D6B" w:rsidP="003C3D6B">
            <w:pPr>
              <w:jc w:val="both"/>
              <w:rPr>
                <w:sz w:val="20"/>
                <w:szCs w:val="20"/>
              </w:rPr>
            </w:pPr>
            <w:r w:rsidRPr="003C3D6B">
              <w:rPr>
                <w:sz w:val="20"/>
                <w:szCs w:val="20"/>
              </w:rPr>
              <w:t>Where a project is likely to affect the environment of another Party, the national competent authority for environmental protection shall notify the potentially affected Party as soon as possible. The environmental authority of the affected Party shall then inform its own public in the potentially affected areas, as well as the competent authorities concerned.</w:t>
            </w:r>
          </w:p>
          <w:p w14:paraId="0D18BE54" w14:textId="297F9198" w:rsidR="003C3D6B" w:rsidRPr="003C3D6B" w:rsidRDefault="003C3D6B" w:rsidP="003C3D6B">
            <w:pPr>
              <w:jc w:val="both"/>
              <w:rPr>
                <w:sz w:val="20"/>
                <w:szCs w:val="20"/>
              </w:rPr>
            </w:pPr>
            <w:r w:rsidRPr="003C3D6B">
              <w:rPr>
                <w:sz w:val="20"/>
                <w:szCs w:val="20"/>
              </w:rPr>
              <w:t>The Party of origin expects from the affected Party a summary of the comments of the public and the competent authorities, drafted in English.</w:t>
            </w:r>
          </w:p>
          <w:p w14:paraId="3B2D1CC5" w14:textId="094A4DBF" w:rsidR="002C235B" w:rsidRDefault="003C3D6B" w:rsidP="003C3D6B">
            <w:pPr>
              <w:jc w:val="both"/>
            </w:pPr>
            <w:r w:rsidRPr="003C3D6B">
              <w:rPr>
                <w:sz w:val="20"/>
                <w:szCs w:val="20"/>
              </w:rPr>
              <w:t>The final decision on the environmental impact assessment (EIA) shall take into account comments received from the affected Party in the same way as those received from the public and national authorities.</w:t>
            </w:r>
          </w:p>
        </w:tc>
      </w:tr>
      <w:tr w:rsidR="002C235B" w14:paraId="19DA8902" w14:textId="77777777" w:rsidTr="002C235B">
        <w:tc>
          <w:tcPr>
            <w:tcW w:w="4508" w:type="dxa"/>
          </w:tcPr>
          <w:p w14:paraId="76008A64" w14:textId="12E7FBB2" w:rsidR="002C235B" w:rsidRDefault="002C235B" w:rsidP="002C235B">
            <w:pPr>
              <w:spacing w:before="240" w:after="240"/>
            </w:pPr>
            <w:r>
              <w:rPr>
                <w:sz w:val="20"/>
                <w:szCs w:val="20"/>
              </w:rPr>
              <w:t>Expected start and duration of the public consultation</w:t>
            </w:r>
          </w:p>
        </w:tc>
        <w:tc>
          <w:tcPr>
            <w:tcW w:w="4508" w:type="dxa"/>
          </w:tcPr>
          <w:p w14:paraId="0DCA02CF" w14:textId="77777777" w:rsidR="002C235B" w:rsidRDefault="002C235B" w:rsidP="002C235B"/>
        </w:tc>
      </w:tr>
      <w:tr w:rsidR="002C235B" w14:paraId="1E5DBAD8" w14:textId="77777777" w:rsidTr="002C235B">
        <w:tc>
          <w:tcPr>
            <w:tcW w:w="4508" w:type="dxa"/>
          </w:tcPr>
          <w:p w14:paraId="3BDA286A" w14:textId="68AF85FF" w:rsidR="002C235B" w:rsidRDefault="002C235B" w:rsidP="002C235B">
            <w:pPr>
              <w:spacing w:before="240" w:after="240"/>
            </w:pPr>
            <w:r>
              <w:rPr>
                <w:sz w:val="20"/>
                <w:szCs w:val="20"/>
              </w:rPr>
              <w:t>Additional information/comments</w:t>
            </w:r>
          </w:p>
        </w:tc>
        <w:tc>
          <w:tcPr>
            <w:tcW w:w="4508" w:type="dxa"/>
          </w:tcPr>
          <w:p w14:paraId="3B4D4506" w14:textId="77777777" w:rsidR="002C235B" w:rsidRDefault="002C235B" w:rsidP="002C235B"/>
        </w:tc>
      </w:tr>
      <w:tr w:rsidR="002C235B" w14:paraId="6C307CAD" w14:textId="77777777" w:rsidTr="00283DD3">
        <w:tc>
          <w:tcPr>
            <w:tcW w:w="9016" w:type="dxa"/>
            <w:gridSpan w:val="2"/>
          </w:tcPr>
          <w:p w14:paraId="7B1EEB29" w14:textId="17985F2A" w:rsidR="002C235B" w:rsidRDefault="002C235B" w:rsidP="002C235B">
            <w:pPr>
              <w:spacing w:before="240" w:after="240"/>
              <w:jc w:val="center"/>
            </w:pPr>
            <w:r>
              <w:rPr>
                <w:b/>
                <w:bCs/>
                <w:sz w:val="20"/>
                <w:szCs w:val="20"/>
              </w:rPr>
              <w:t>5. DEADLINE FOR RESPONSE</w:t>
            </w:r>
          </w:p>
        </w:tc>
      </w:tr>
      <w:tr w:rsidR="002C235B" w:rsidRPr="003C3D6B" w14:paraId="06768C0C" w14:textId="77777777" w:rsidTr="002C235B">
        <w:tc>
          <w:tcPr>
            <w:tcW w:w="4508" w:type="dxa"/>
          </w:tcPr>
          <w:p w14:paraId="27F14885" w14:textId="63E8CBF5" w:rsidR="002C235B" w:rsidRPr="00237390" w:rsidRDefault="002C235B" w:rsidP="002C235B">
            <w:pPr>
              <w:spacing w:before="240" w:after="240"/>
              <w:rPr>
                <w:b/>
                <w:bCs/>
                <w:sz w:val="20"/>
                <w:szCs w:val="20"/>
              </w:rPr>
            </w:pPr>
            <w:r w:rsidRPr="00237390">
              <w:rPr>
                <w:sz w:val="20"/>
                <w:szCs w:val="20"/>
              </w:rPr>
              <w:t>Time</w:t>
            </w:r>
          </w:p>
        </w:tc>
        <w:tc>
          <w:tcPr>
            <w:tcW w:w="4508" w:type="dxa"/>
          </w:tcPr>
          <w:p w14:paraId="6E77D6C1" w14:textId="47124C78" w:rsidR="002C235B" w:rsidRPr="00237390" w:rsidRDefault="003C3D6B" w:rsidP="003C3D6B">
            <w:pPr>
              <w:spacing w:before="240" w:after="240"/>
              <w:jc w:val="both"/>
              <w:rPr>
                <w:lang w:val="en-US"/>
              </w:rPr>
            </w:pPr>
            <w:r w:rsidRPr="00237390">
              <w:rPr>
                <w:sz w:val="20"/>
                <w:szCs w:val="20"/>
              </w:rPr>
              <w:t xml:space="preserve">The expected response to the notification is </w:t>
            </w:r>
            <w:r w:rsidR="00237390" w:rsidRPr="00237390">
              <w:rPr>
                <w:sz w:val="20"/>
                <w:szCs w:val="20"/>
              </w:rPr>
              <w:t xml:space="preserve">January </w:t>
            </w:r>
            <w:r w:rsidRPr="00237390">
              <w:rPr>
                <w:sz w:val="20"/>
                <w:szCs w:val="20"/>
              </w:rPr>
              <w:t xml:space="preserve"> </w:t>
            </w:r>
            <w:r w:rsidR="00237390" w:rsidRPr="00237390">
              <w:rPr>
                <w:sz w:val="20"/>
                <w:szCs w:val="20"/>
              </w:rPr>
              <w:t>30</w:t>
            </w:r>
            <w:r w:rsidR="00DC38C7" w:rsidRPr="00237390">
              <w:rPr>
                <w:sz w:val="20"/>
                <w:szCs w:val="20"/>
                <w:vertAlign w:val="superscript"/>
              </w:rPr>
              <w:t>th</w:t>
            </w:r>
            <w:r w:rsidRPr="00237390">
              <w:rPr>
                <w:sz w:val="20"/>
                <w:szCs w:val="20"/>
              </w:rPr>
              <w:t>, 202</w:t>
            </w:r>
            <w:r w:rsidR="00237390" w:rsidRPr="00237390">
              <w:rPr>
                <w:sz w:val="20"/>
                <w:szCs w:val="20"/>
              </w:rPr>
              <w:t>6</w:t>
            </w:r>
            <w:r w:rsidRPr="00237390">
              <w:rPr>
                <w:sz w:val="20"/>
                <w:szCs w:val="20"/>
              </w:rPr>
              <w:t>.</w:t>
            </w:r>
          </w:p>
        </w:tc>
      </w:tr>
    </w:tbl>
    <w:p w14:paraId="182212C7" w14:textId="09DD25F3" w:rsidR="0004614E" w:rsidRPr="005443E8" w:rsidRDefault="0004614E">
      <w:pPr>
        <w:rPr>
          <w:lang w:val="en-US"/>
        </w:rPr>
      </w:pPr>
    </w:p>
    <w:sectPr w:rsidR="0004614E" w:rsidRPr="005443E8" w:rsidSect="00A17E78">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E2682" w14:textId="77777777" w:rsidR="00FE4F74" w:rsidRDefault="00FE4F74" w:rsidP="00E90377">
      <w:r>
        <w:separator/>
      </w:r>
    </w:p>
  </w:endnote>
  <w:endnote w:type="continuationSeparator" w:id="0">
    <w:p w14:paraId="17E2A3CC" w14:textId="77777777" w:rsidR="00FE4F74" w:rsidRDefault="00FE4F74" w:rsidP="00E9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DA664" w14:textId="77777777" w:rsidR="00FE4F74" w:rsidRDefault="00FE4F74" w:rsidP="00E90377">
      <w:r>
        <w:separator/>
      </w:r>
    </w:p>
  </w:footnote>
  <w:footnote w:type="continuationSeparator" w:id="0">
    <w:p w14:paraId="1ACC0581" w14:textId="77777777" w:rsidR="00FE4F74" w:rsidRDefault="00FE4F74" w:rsidP="00E90377">
      <w:r>
        <w:continuationSeparator/>
      </w:r>
    </w:p>
  </w:footnote>
  <w:footnote w:id="1">
    <w:p w14:paraId="6E084D62" w14:textId="5157E3C2" w:rsidR="00692F2D" w:rsidRPr="00D74CF9" w:rsidRDefault="00692F2D" w:rsidP="00692F2D">
      <w:pPr>
        <w:pStyle w:val="FootnoteText"/>
        <w:rPr>
          <w:lang w:val="ro-RO"/>
        </w:rPr>
      </w:pPr>
    </w:p>
  </w:footnote>
  <w:footnote w:id="2">
    <w:p w14:paraId="4F8DA236" w14:textId="1925ADB4" w:rsidR="00692F2D" w:rsidRPr="00D74CF9" w:rsidRDefault="00692F2D" w:rsidP="00692F2D">
      <w:pPr>
        <w:pStyle w:val="FootnoteText"/>
        <w:tabs>
          <w:tab w:val="left" w:pos="392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80DD" w14:textId="450F377C" w:rsidR="004A5E52" w:rsidRPr="0056281E" w:rsidRDefault="00A17E78" w:rsidP="000216CB">
    <w:pPr>
      <w:pStyle w:val="FootnoteText"/>
      <w:rPr>
        <w:rFonts w:asciiTheme="majorBidi" w:hAnsiTheme="majorBidi" w:cstheme="majorBidi"/>
        <w:i/>
        <w:iCs/>
        <w:color w:val="2F5496" w:themeColor="accent1" w:themeShade="BF"/>
        <w:sz w:val="18"/>
        <w:szCs w:val="18"/>
      </w:rPr>
    </w:pPr>
    <w:r w:rsidRPr="0056281E">
      <w:rPr>
        <w:rFonts w:asciiTheme="majorBidi" w:hAnsiTheme="majorBidi" w:cstheme="majorBidi"/>
        <w:i/>
        <w:iCs/>
        <w:color w:val="2F5496" w:themeColor="accent1" w:themeShade="BF"/>
        <w:sz w:val="18"/>
        <w:szCs w:val="18"/>
      </w:rPr>
      <w:t xml:space="preserve">The format of notification to an affected party of an activity proposed under Article 3 of the Convention was adopted by the Meeting of the Parties to the Convention on Environmental Impact Assessment in a Transboundary Context by </w:t>
    </w:r>
    <w:r w:rsidRPr="0056281E">
      <w:rPr>
        <w:rFonts w:asciiTheme="majorBidi" w:hAnsiTheme="majorBidi" w:cstheme="majorBidi"/>
        <w:i/>
        <w:iCs/>
        <w:color w:val="2F5496" w:themeColor="accent1" w:themeShade="BF"/>
        <w:sz w:val="18"/>
        <w:szCs w:val="18"/>
      </w:rPr>
      <w:br/>
    </w:r>
    <w:hyperlink r:id="rId1" w:history="1">
      <w:r w:rsidRPr="00513037">
        <w:rPr>
          <w:rStyle w:val="Hyperlink"/>
          <w:rFonts w:asciiTheme="majorBidi" w:hAnsiTheme="majorBidi" w:cstheme="majorBidi"/>
          <w:b/>
          <w:bCs/>
          <w:i/>
          <w:iCs/>
          <w:color w:val="2F5496" w:themeColor="accent1" w:themeShade="BF"/>
          <w:sz w:val="18"/>
          <w:szCs w:val="18"/>
        </w:rPr>
        <w:t>Decision I/4</w:t>
      </w:r>
    </w:hyperlink>
    <w:r w:rsidRPr="0056281E">
      <w:rPr>
        <w:rFonts w:asciiTheme="majorBidi" w:hAnsiTheme="majorBidi" w:cstheme="majorBidi"/>
        <w:i/>
        <w:iCs/>
        <w:color w:val="2F5496" w:themeColor="accent1" w:themeShade="BF"/>
        <w:sz w:val="18"/>
        <w:szCs w:val="18"/>
      </w:rPr>
      <w:t xml:space="preserve"> at its first meeting held in Oslo on 18-20 May 1998. </w:t>
    </w:r>
  </w:p>
  <w:p w14:paraId="42B9BD8D" w14:textId="2EEE8E24" w:rsidR="00A17E78" w:rsidRPr="0056281E" w:rsidRDefault="004A5E52" w:rsidP="000216CB">
    <w:pPr>
      <w:pStyle w:val="FootnoteText"/>
      <w:rPr>
        <w:rFonts w:asciiTheme="majorBidi" w:hAnsiTheme="majorBidi" w:cstheme="majorBidi"/>
        <w:i/>
        <w:iCs/>
        <w:color w:val="FF0000"/>
        <w:sz w:val="18"/>
        <w:szCs w:val="18"/>
      </w:rPr>
    </w:pPr>
    <w:r w:rsidRPr="0056281E">
      <w:rPr>
        <w:rFonts w:asciiTheme="majorBidi" w:hAnsiTheme="majorBidi" w:cstheme="majorBidi"/>
        <w:i/>
        <w:iCs/>
        <w:color w:val="2F5496" w:themeColor="accent1" w:themeShade="BF"/>
        <w:sz w:val="18"/>
        <w:szCs w:val="18"/>
      </w:rPr>
      <w:t xml:space="preserve">This document contains an extract from the Annex to Decision </w:t>
    </w:r>
    <w:bookmarkStart w:id="22" w:name="_Hlk35011178"/>
    <w:bookmarkEnd w:id="22"/>
    <w:r w:rsidR="00A17E78" w:rsidRPr="0056281E">
      <w:rPr>
        <w:i/>
        <w:iCs/>
        <w:color w:val="2F5496" w:themeColor="accent1" w:themeShade="BF"/>
        <w:sz w:val="18"/>
        <w:szCs w:val="18"/>
      </w:rPr>
      <w:t xml:space="preserve">I/4 (Table 1) and can only be used in conjunction with the full text of </w:t>
    </w:r>
    <w:r w:rsidR="00A17E78" w:rsidRPr="0056281E">
      <w:rPr>
        <w:rFonts w:asciiTheme="majorBidi" w:hAnsiTheme="majorBidi" w:cstheme="majorBidi"/>
        <w:i/>
        <w:iCs/>
        <w:color w:val="2F5496" w:themeColor="accent1" w:themeShade="BF"/>
        <w:sz w:val="18"/>
        <w:szCs w:val="18"/>
      </w:rPr>
      <w:t xml:space="preserve">Decision </w:t>
    </w:r>
    <w:r w:rsidR="00A17E78" w:rsidRPr="0056281E">
      <w:rPr>
        <w:i/>
        <w:iCs/>
        <w:color w:val="2F5496" w:themeColor="accent1" w:themeShade="BF"/>
        <w:sz w:val="18"/>
        <w:szCs w:val="18"/>
      </w:rPr>
      <w:t>I/4 and not as a stand-alone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06CD"/>
    <w:multiLevelType w:val="hybridMultilevel"/>
    <w:tmpl w:val="0D88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04855"/>
    <w:multiLevelType w:val="hybridMultilevel"/>
    <w:tmpl w:val="43488B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8A7BBD"/>
    <w:multiLevelType w:val="hybridMultilevel"/>
    <w:tmpl w:val="AD38DAF8"/>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019F0"/>
    <w:multiLevelType w:val="hybridMultilevel"/>
    <w:tmpl w:val="5FCA41D0"/>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F2162"/>
    <w:multiLevelType w:val="multilevel"/>
    <w:tmpl w:val="2DC42C58"/>
    <w:numStyleLink w:val="Style46"/>
  </w:abstractNum>
  <w:abstractNum w:abstractNumId="5" w15:restartNumberingAfterBreak="0">
    <w:nsid w:val="252417A1"/>
    <w:multiLevelType w:val="hybridMultilevel"/>
    <w:tmpl w:val="74348C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C74115B"/>
    <w:multiLevelType w:val="multilevel"/>
    <w:tmpl w:val="2DC42C58"/>
    <w:styleLink w:val="Style46"/>
    <w:lvl w:ilvl="0">
      <w:start w:val="1"/>
      <w:numFmt w:val="upperRoman"/>
      <w:lvlText w:val="%1."/>
      <w:lvlJc w:val="right"/>
      <w:pPr>
        <w:ind w:left="6173" w:hanging="360"/>
      </w:pPr>
      <w:rPr>
        <w:rFonts w:hint="default"/>
        <w:b/>
        <w:bCs w:val="0"/>
        <w:color w:val="00B0F0"/>
        <w:sz w:val="24"/>
        <w:szCs w:val="24"/>
      </w:rPr>
    </w:lvl>
    <w:lvl w:ilvl="1">
      <w:start w:val="1"/>
      <w:numFmt w:val="decimal"/>
      <w:lvlText w:val="%1.%2."/>
      <w:lvlJc w:val="left"/>
      <w:pPr>
        <w:ind w:left="776" w:hanging="720"/>
      </w:pPr>
      <w:rPr>
        <w:rFonts w:hint="default"/>
        <w:b/>
        <w:color w:val="00B0F0"/>
      </w:rPr>
    </w:lvl>
    <w:lvl w:ilvl="2">
      <w:start w:val="1"/>
      <w:numFmt w:val="decimal"/>
      <w:isLgl/>
      <w:lvlText w:val="III.%2.%3."/>
      <w:lvlJc w:val="left"/>
      <w:pPr>
        <w:ind w:left="1713" w:hanging="720"/>
      </w:pPr>
      <w:rPr>
        <w:rFonts w:hint="default"/>
        <w:b/>
        <w:bCs/>
        <w:i/>
        <w:iCs/>
        <w:color w:val="00B0F0"/>
        <w:sz w:val="20"/>
        <w:szCs w:val="20"/>
      </w:rPr>
    </w:lvl>
    <w:lvl w:ilvl="3">
      <w:start w:val="1"/>
      <w:numFmt w:val="decimal"/>
      <w:isLgl/>
      <w:lvlText w:val="%4"/>
      <w:lvlJc w:val="left"/>
      <w:pPr>
        <w:ind w:left="1790" w:hanging="1080"/>
      </w:pPr>
      <w:rPr>
        <w:rFonts w:ascii="Times New Roman" w:hAnsi="Times New Roman" w:hint="default"/>
        <w:color w:val="auto"/>
      </w:rPr>
    </w:lvl>
    <w:lvl w:ilvl="4">
      <w:start w:val="1"/>
      <w:numFmt w:val="decimal"/>
      <w:isLgl/>
      <w:lvlText w:val="%1.%2.%3.%4.%5."/>
      <w:lvlJc w:val="left"/>
      <w:pPr>
        <w:ind w:left="2150" w:hanging="144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319B4331"/>
    <w:multiLevelType w:val="hybridMultilevel"/>
    <w:tmpl w:val="9DEA8C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3115170"/>
    <w:multiLevelType w:val="multilevel"/>
    <w:tmpl w:val="3C0E4070"/>
    <w:lvl w:ilvl="0">
      <w:start w:val="1"/>
      <w:numFmt w:val="decimal"/>
      <w:pStyle w:val="H1-NOTTOC"/>
      <w:suff w:val="space"/>
      <w:lvlText w:val="%1."/>
      <w:lvlJc w:val="left"/>
      <w:pPr>
        <w:ind w:left="0" w:firstLine="0"/>
      </w:pPr>
      <w:rPr>
        <w:rFonts w:ascii="Verdana" w:hAnsi="Verdana" w:hint="default"/>
        <w:b w:val="0"/>
        <w:i w:val="0"/>
        <w:color w:val="009DE0"/>
        <w:sz w:val="28"/>
      </w:rPr>
    </w:lvl>
    <w:lvl w:ilvl="1">
      <w:start w:val="1"/>
      <w:numFmt w:val="decimal"/>
      <w:pStyle w:val="H2-NOTTOC"/>
      <w:suff w:val="space"/>
      <w:lvlText w:val="%1.%2"/>
      <w:lvlJc w:val="left"/>
      <w:pPr>
        <w:ind w:left="0" w:firstLine="0"/>
      </w:pPr>
      <w:rPr>
        <w:rFonts w:ascii="Verdana" w:hAnsi="Verdana" w:hint="default"/>
        <w:b w:val="0"/>
        <w:i w:val="0"/>
        <w:color w:val="000000"/>
        <w:sz w:val="18"/>
      </w:rPr>
    </w:lvl>
    <w:lvl w:ilvl="2">
      <w:start w:val="1"/>
      <w:numFmt w:val="decimal"/>
      <w:pStyle w:val="H3-NOTTOC"/>
      <w:suff w:val="space"/>
      <w:lvlText w:val="%1.%2.%3"/>
      <w:lvlJc w:val="left"/>
      <w:pPr>
        <w:ind w:left="0" w:firstLine="0"/>
      </w:pPr>
      <w:rPr>
        <w:rFonts w:ascii="Verdana" w:hAnsi="Verdana" w:hint="default"/>
        <w:b w:val="0"/>
        <w:i w:val="0"/>
        <w:color w:val="000000"/>
        <w:sz w:val="18"/>
      </w:rPr>
    </w:lvl>
    <w:lvl w:ilvl="3">
      <w:start w:val="1"/>
      <w:numFmt w:val="decimal"/>
      <w:pStyle w:val="H4-NOTTOC"/>
      <w:suff w:val="space"/>
      <w:lvlText w:val="6.%2.%3.%4"/>
      <w:lvlJc w:val="left"/>
      <w:pPr>
        <w:ind w:left="0" w:firstLine="0"/>
      </w:pPr>
      <w:rPr>
        <w:rFonts w:ascii="Verdana" w:hAnsi="Verdana" w:hint="default"/>
        <w:b w:val="0"/>
        <w:i w:val="0"/>
        <w:color w:val="00B0F0"/>
        <w:sz w:val="18"/>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9" w15:restartNumberingAfterBreak="0">
    <w:nsid w:val="33D075DF"/>
    <w:multiLevelType w:val="hybridMultilevel"/>
    <w:tmpl w:val="8CFE51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7184D5C"/>
    <w:multiLevelType w:val="hybridMultilevel"/>
    <w:tmpl w:val="40EE43B8"/>
    <w:lvl w:ilvl="0" w:tplc="102473D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3A7DFB"/>
    <w:multiLevelType w:val="hybridMultilevel"/>
    <w:tmpl w:val="671ABFA4"/>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9B2144"/>
    <w:multiLevelType w:val="hybridMultilevel"/>
    <w:tmpl w:val="D4A2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E07CF"/>
    <w:multiLevelType w:val="hybridMultilevel"/>
    <w:tmpl w:val="915A9030"/>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CA0D5C"/>
    <w:multiLevelType w:val="hybridMultilevel"/>
    <w:tmpl w:val="98964E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E5DF4"/>
    <w:multiLevelType w:val="hybridMultilevel"/>
    <w:tmpl w:val="38E4D0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8CB3160"/>
    <w:multiLevelType w:val="hybridMultilevel"/>
    <w:tmpl w:val="D722C60A"/>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70AEC"/>
    <w:multiLevelType w:val="hybridMultilevel"/>
    <w:tmpl w:val="E0DE63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C421153"/>
    <w:multiLevelType w:val="hybridMultilevel"/>
    <w:tmpl w:val="1DC8FDF4"/>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319C2"/>
    <w:multiLevelType w:val="hybridMultilevel"/>
    <w:tmpl w:val="972293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6BD92A0E"/>
    <w:multiLevelType w:val="hybridMultilevel"/>
    <w:tmpl w:val="592C6C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F487341"/>
    <w:multiLevelType w:val="hybridMultilevel"/>
    <w:tmpl w:val="8B6C3B16"/>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5E6DD6"/>
    <w:multiLevelType w:val="hybridMultilevel"/>
    <w:tmpl w:val="F8324E86"/>
    <w:lvl w:ilvl="0" w:tplc="EE6C68F8">
      <w:start w:val="1"/>
      <w:numFmt w:val="bullet"/>
      <w:lvlText w:val="•"/>
      <w:lvlJc w:val="left"/>
      <w:pPr>
        <w:ind w:left="780" w:hanging="360"/>
      </w:pPr>
      <w:rPr>
        <w:rFonts w:ascii="Arial" w:eastAsia="Arial" w:hAnsi="Arial" w:cs="Arial"/>
        <w:b w:val="0"/>
        <w:i w:val="0"/>
        <w:strike w:val="0"/>
        <w:dstrike w:val="0"/>
        <w:color w:val="444444"/>
        <w:sz w:val="18"/>
        <w:szCs w:val="18"/>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CD54779"/>
    <w:multiLevelType w:val="hybridMultilevel"/>
    <w:tmpl w:val="A39AD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311C0C"/>
    <w:multiLevelType w:val="hybridMultilevel"/>
    <w:tmpl w:val="55CE466C"/>
    <w:lvl w:ilvl="0" w:tplc="15B417F6">
      <w:start w:val="1"/>
      <w:numFmt w:val="bullet"/>
      <w:lvlText w:val="•"/>
      <w:lvlJc w:val="left"/>
      <w:pPr>
        <w:ind w:left="720" w:hanging="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7079810">
    <w:abstractNumId w:val="9"/>
  </w:num>
  <w:num w:numId="2" w16cid:durableId="1793590361">
    <w:abstractNumId w:val="20"/>
  </w:num>
  <w:num w:numId="3" w16cid:durableId="44332643">
    <w:abstractNumId w:val="1"/>
  </w:num>
  <w:num w:numId="4" w16cid:durableId="686448543">
    <w:abstractNumId w:val="5"/>
  </w:num>
  <w:num w:numId="5" w16cid:durableId="345446766">
    <w:abstractNumId w:val="17"/>
  </w:num>
  <w:num w:numId="6" w16cid:durableId="768507627">
    <w:abstractNumId w:val="12"/>
  </w:num>
  <w:num w:numId="7" w16cid:durableId="26679733">
    <w:abstractNumId w:val="23"/>
  </w:num>
  <w:num w:numId="8" w16cid:durableId="1682201952">
    <w:abstractNumId w:val="19"/>
  </w:num>
  <w:num w:numId="9" w16cid:durableId="787892872">
    <w:abstractNumId w:val="0"/>
  </w:num>
  <w:num w:numId="10" w16cid:durableId="2072146679">
    <w:abstractNumId w:val="14"/>
  </w:num>
  <w:num w:numId="11" w16cid:durableId="1609433180">
    <w:abstractNumId w:val="22"/>
  </w:num>
  <w:num w:numId="12" w16cid:durableId="289363090">
    <w:abstractNumId w:val="4"/>
    <w:lvlOverride w:ilvl="0">
      <w:lvl w:ilvl="0">
        <w:start w:val="1"/>
        <w:numFmt w:val="upperRoman"/>
        <w:lvlText w:val="%1."/>
        <w:lvlJc w:val="right"/>
        <w:pPr>
          <w:ind w:left="6173" w:hanging="360"/>
        </w:pPr>
        <w:rPr>
          <w:rFonts w:hint="default"/>
          <w:b/>
          <w:bCs w:val="0"/>
          <w:color w:val="00B0F0"/>
          <w:sz w:val="24"/>
          <w:szCs w:val="24"/>
        </w:rPr>
      </w:lvl>
    </w:lvlOverride>
    <w:lvlOverride w:ilvl="1">
      <w:lvl w:ilvl="1">
        <w:start w:val="1"/>
        <w:numFmt w:val="decimal"/>
        <w:lvlText w:val="%1.%2."/>
        <w:lvlJc w:val="left"/>
        <w:pPr>
          <w:ind w:left="776" w:hanging="720"/>
        </w:pPr>
        <w:rPr>
          <w:rFonts w:hint="default"/>
          <w:b/>
          <w:color w:val="00B0F0"/>
        </w:rPr>
      </w:lvl>
    </w:lvlOverride>
    <w:lvlOverride w:ilvl="2">
      <w:lvl w:ilvl="2">
        <w:start w:val="1"/>
        <w:numFmt w:val="decimal"/>
        <w:isLgl/>
        <w:lvlText w:val="III.%2.%3."/>
        <w:lvlJc w:val="left"/>
        <w:pPr>
          <w:ind w:left="1713" w:hanging="720"/>
        </w:pPr>
        <w:rPr>
          <w:rFonts w:hint="default"/>
          <w:b/>
          <w:bCs/>
          <w:i/>
          <w:iCs/>
          <w:color w:val="00B0F0"/>
          <w:sz w:val="20"/>
          <w:szCs w:val="20"/>
        </w:rPr>
      </w:lvl>
    </w:lvlOverride>
    <w:lvlOverride w:ilvl="3">
      <w:lvl w:ilvl="3">
        <w:start w:val="1"/>
        <w:numFmt w:val="decimal"/>
        <w:isLgl/>
        <w:lvlText w:val="%4"/>
        <w:lvlJc w:val="left"/>
        <w:pPr>
          <w:ind w:left="1790" w:hanging="1080"/>
        </w:pPr>
        <w:rPr>
          <w:rFonts w:ascii="Times New Roman" w:hAnsi="Times New Roman" w:hint="default"/>
          <w:color w:val="auto"/>
        </w:rPr>
      </w:lvl>
    </w:lvlOverride>
    <w:lvlOverride w:ilvl="4">
      <w:lvl w:ilvl="4">
        <w:start w:val="1"/>
        <w:numFmt w:val="decimal"/>
        <w:isLgl/>
        <w:lvlText w:val="%1.%2.%3.%4.%5."/>
        <w:lvlJc w:val="left"/>
        <w:pPr>
          <w:ind w:left="2150" w:hanging="1440"/>
        </w:pPr>
        <w:rPr>
          <w:rFonts w:hint="default"/>
        </w:rPr>
      </w:lvl>
    </w:lvlOverride>
    <w:lvlOverride w:ilvl="5">
      <w:lvl w:ilvl="5">
        <w:start w:val="1"/>
        <w:numFmt w:val="decimal"/>
        <w:isLgl/>
        <w:lvlText w:val="%1.%2.%3.%4.%5.%6."/>
        <w:lvlJc w:val="left"/>
        <w:pPr>
          <w:ind w:left="2150" w:hanging="1440"/>
        </w:pPr>
        <w:rPr>
          <w:rFonts w:hint="default"/>
        </w:rPr>
      </w:lvl>
    </w:lvlOverride>
    <w:lvlOverride w:ilvl="6">
      <w:lvl w:ilvl="6">
        <w:start w:val="1"/>
        <w:numFmt w:val="decimal"/>
        <w:isLgl/>
        <w:lvlText w:val="%1.%2.%3.%4.%5.%6.%7."/>
        <w:lvlJc w:val="left"/>
        <w:pPr>
          <w:ind w:left="2510" w:hanging="1800"/>
        </w:pPr>
        <w:rPr>
          <w:rFonts w:hint="default"/>
        </w:rPr>
      </w:lvl>
    </w:lvlOverride>
    <w:lvlOverride w:ilvl="7">
      <w:lvl w:ilvl="7">
        <w:start w:val="1"/>
        <w:numFmt w:val="decimal"/>
        <w:isLgl/>
        <w:lvlText w:val="%1.%2.%3.%4.%5.%6.%7.%8."/>
        <w:lvlJc w:val="left"/>
        <w:pPr>
          <w:ind w:left="2510" w:hanging="1800"/>
        </w:pPr>
        <w:rPr>
          <w:rFonts w:hint="default"/>
        </w:rPr>
      </w:lvl>
    </w:lvlOverride>
    <w:lvlOverride w:ilvl="8">
      <w:lvl w:ilvl="8">
        <w:start w:val="1"/>
        <w:numFmt w:val="decimal"/>
        <w:isLgl/>
        <w:lvlText w:val="%1.%2.%3.%4.%5.%6.%7.%8.%9."/>
        <w:lvlJc w:val="left"/>
        <w:pPr>
          <w:ind w:left="2870" w:hanging="2160"/>
        </w:pPr>
        <w:rPr>
          <w:rFonts w:hint="default"/>
        </w:rPr>
      </w:lvl>
    </w:lvlOverride>
  </w:num>
  <w:num w:numId="13" w16cid:durableId="1963070008">
    <w:abstractNumId w:val="6"/>
  </w:num>
  <w:num w:numId="14" w16cid:durableId="1874540489">
    <w:abstractNumId w:val="15"/>
  </w:num>
  <w:num w:numId="15" w16cid:durableId="1006127833">
    <w:abstractNumId w:val="7"/>
  </w:num>
  <w:num w:numId="16" w16cid:durableId="245306501">
    <w:abstractNumId w:val="8"/>
  </w:num>
  <w:num w:numId="17" w16cid:durableId="1936397803">
    <w:abstractNumId w:val="2"/>
  </w:num>
  <w:num w:numId="18" w16cid:durableId="1598096666">
    <w:abstractNumId w:val="21"/>
  </w:num>
  <w:num w:numId="19" w16cid:durableId="2067414804">
    <w:abstractNumId w:val="3"/>
  </w:num>
  <w:num w:numId="20" w16cid:durableId="2143188394">
    <w:abstractNumId w:val="11"/>
  </w:num>
  <w:num w:numId="21" w16cid:durableId="925654898">
    <w:abstractNumId w:val="16"/>
  </w:num>
  <w:num w:numId="22" w16cid:durableId="1787843144">
    <w:abstractNumId w:val="18"/>
  </w:num>
  <w:num w:numId="23" w16cid:durableId="2027126465">
    <w:abstractNumId w:val="24"/>
  </w:num>
  <w:num w:numId="24" w16cid:durableId="1234314070">
    <w:abstractNumId w:val="13"/>
  </w:num>
  <w:num w:numId="25" w16cid:durableId="2083596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0"/>
    <w:rsid w:val="000216CB"/>
    <w:rsid w:val="000363D6"/>
    <w:rsid w:val="0004212B"/>
    <w:rsid w:val="0004614E"/>
    <w:rsid w:val="0005107A"/>
    <w:rsid w:val="00074D87"/>
    <w:rsid w:val="00081C5B"/>
    <w:rsid w:val="00084CEE"/>
    <w:rsid w:val="000955CD"/>
    <w:rsid w:val="000D65CF"/>
    <w:rsid w:val="000F2AD3"/>
    <w:rsid w:val="00105C46"/>
    <w:rsid w:val="00111551"/>
    <w:rsid w:val="00126F4A"/>
    <w:rsid w:val="001634E9"/>
    <w:rsid w:val="00203901"/>
    <w:rsid w:val="00215803"/>
    <w:rsid w:val="00231E8B"/>
    <w:rsid w:val="00237390"/>
    <w:rsid w:val="002407D2"/>
    <w:rsid w:val="00251C50"/>
    <w:rsid w:val="00262C1D"/>
    <w:rsid w:val="00274754"/>
    <w:rsid w:val="00283338"/>
    <w:rsid w:val="0029230E"/>
    <w:rsid w:val="002A2D06"/>
    <w:rsid w:val="002B4ED6"/>
    <w:rsid w:val="002C235B"/>
    <w:rsid w:val="002D55EF"/>
    <w:rsid w:val="002F4A2B"/>
    <w:rsid w:val="002F6439"/>
    <w:rsid w:val="00314E35"/>
    <w:rsid w:val="00361DF9"/>
    <w:rsid w:val="00365280"/>
    <w:rsid w:val="003B6F30"/>
    <w:rsid w:val="003C3D6B"/>
    <w:rsid w:val="003C718E"/>
    <w:rsid w:val="003E085E"/>
    <w:rsid w:val="004023E0"/>
    <w:rsid w:val="00456814"/>
    <w:rsid w:val="00481B44"/>
    <w:rsid w:val="0048416C"/>
    <w:rsid w:val="004A5E52"/>
    <w:rsid w:val="004C0190"/>
    <w:rsid w:val="00513037"/>
    <w:rsid w:val="00536241"/>
    <w:rsid w:val="005443E8"/>
    <w:rsid w:val="0056281E"/>
    <w:rsid w:val="005C1FC6"/>
    <w:rsid w:val="005E411F"/>
    <w:rsid w:val="005F6DF0"/>
    <w:rsid w:val="006216D7"/>
    <w:rsid w:val="00621C91"/>
    <w:rsid w:val="00623F8E"/>
    <w:rsid w:val="00653171"/>
    <w:rsid w:val="00672198"/>
    <w:rsid w:val="00692F2D"/>
    <w:rsid w:val="00693B70"/>
    <w:rsid w:val="006B6516"/>
    <w:rsid w:val="006C19CD"/>
    <w:rsid w:val="00727D4E"/>
    <w:rsid w:val="00765927"/>
    <w:rsid w:val="0078034D"/>
    <w:rsid w:val="0078587E"/>
    <w:rsid w:val="007A3F02"/>
    <w:rsid w:val="007F6689"/>
    <w:rsid w:val="0080070A"/>
    <w:rsid w:val="0083385A"/>
    <w:rsid w:val="00835FFD"/>
    <w:rsid w:val="0085560E"/>
    <w:rsid w:val="008972D7"/>
    <w:rsid w:val="008D2DB2"/>
    <w:rsid w:val="0090051B"/>
    <w:rsid w:val="00903713"/>
    <w:rsid w:val="00904C4C"/>
    <w:rsid w:val="00972647"/>
    <w:rsid w:val="00974376"/>
    <w:rsid w:val="00976FC5"/>
    <w:rsid w:val="00A17E78"/>
    <w:rsid w:val="00A41463"/>
    <w:rsid w:val="00A47880"/>
    <w:rsid w:val="00A7626F"/>
    <w:rsid w:val="00AA1AD9"/>
    <w:rsid w:val="00B37404"/>
    <w:rsid w:val="00B60655"/>
    <w:rsid w:val="00B92762"/>
    <w:rsid w:val="00BF4214"/>
    <w:rsid w:val="00C21E14"/>
    <w:rsid w:val="00C25BF1"/>
    <w:rsid w:val="00C2664C"/>
    <w:rsid w:val="00C33740"/>
    <w:rsid w:val="00C47EFB"/>
    <w:rsid w:val="00CB11D2"/>
    <w:rsid w:val="00D0564D"/>
    <w:rsid w:val="00D06F7F"/>
    <w:rsid w:val="00D55EDD"/>
    <w:rsid w:val="00D8294F"/>
    <w:rsid w:val="00DA2856"/>
    <w:rsid w:val="00DC38C7"/>
    <w:rsid w:val="00E511EB"/>
    <w:rsid w:val="00E51434"/>
    <w:rsid w:val="00E51F10"/>
    <w:rsid w:val="00E6491E"/>
    <w:rsid w:val="00E83714"/>
    <w:rsid w:val="00E90377"/>
    <w:rsid w:val="00ED12F5"/>
    <w:rsid w:val="00EF5E87"/>
    <w:rsid w:val="00EF7537"/>
    <w:rsid w:val="00F32BFA"/>
    <w:rsid w:val="00F84D74"/>
    <w:rsid w:val="00F95370"/>
    <w:rsid w:val="00FD395A"/>
    <w:rsid w:val="00FE4F74"/>
    <w:rsid w:val="00FF57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9F1E"/>
  <w15:chartTrackingRefBased/>
  <w15:docId w15:val="{E4CBF201-A712-4C67-89B7-316A77C8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77"/>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C1F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1F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1F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C1F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E90377"/>
  </w:style>
  <w:style w:type="paragraph" w:styleId="Footer">
    <w:name w:val="footer"/>
    <w:basedOn w:val="Normal"/>
    <w:link w:val="FooterChar"/>
    <w:uiPriority w:val="99"/>
    <w:unhideWhenUsed/>
    <w:rsid w:val="00E90377"/>
    <w:pPr>
      <w:tabs>
        <w:tab w:val="center" w:pos="4513"/>
        <w:tab w:val="right" w:pos="9026"/>
      </w:tabs>
    </w:pPr>
    <w:rPr>
      <w:rFonts w:asciiTheme="minorHAnsi" w:eastAsiaTheme="minorEastAsia" w:hAnsiTheme="minorHAnsi" w:cstheme="minorBidi"/>
      <w:sz w:val="22"/>
      <w:szCs w:val="22"/>
      <w:lang w:eastAsia="zh-CN"/>
    </w:rPr>
  </w:style>
  <w:style w:type="character" w:customStyle="1" w:styleId="FooterChar">
    <w:name w:val="Footer Char"/>
    <w:basedOn w:val="DefaultParagraphFont"/>
    <w:link w:val="Footer"/>
    <w:uiPriority w:val="99"/>
    <w:rsid w:val="00E90377"/>
  </w:style>
  <w:style w:type="paragraph" w:styleId="FootnoteText">
    <w:name w:val="footnote text"/>
    <w:aliases w:val="Podrozdział,Footnote Text Char Char,Fußnote,single space,FOOTNOTES,fn,stile 1,Footnote,Footnote1,Footnote2,Footnote3,Footnote4,Footnote5,Footnote6,Footnote7,Footnote8,Footnote9,Footnote10,Footnote11,Note de bas de page Car"/>
    <w:basedOn w:val="Normal"/>
    <w:link w:val="FootnoteTextChar"/>
    <w:uiPriority w:val="99"/>
    <w:unhideWhenUsed/>
    <w:qFormat/>
    <w:rsid w:val="008972D7"/>
    <w:rPr>
      <w:sz w:val="20"/>
      <w:szCs w:val="20"/>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basedOn w:val="DefaultParagraphFont"/>
    <w:link w:val="FootnoteText"/>
    <w:uiPriority w:val="99"/>
    <w:rsid w:val="008972D7"/>
    <w:rPr>
      <w:rFonts w:ascii="Times New Roman" w:eastAsia="Times New Roman" w:hAnsi="Times New Roman" w:cs="Times New Roman"/>
      <w:sz w:val="20"/>
      <w:szCs w:val="20"/>
      <w:lang w:eastAsia="en-US"/>
    </w:rPr>
  </w:style>
  <w:style w:type="character" w:styleId="FootnoteReference">
    <w:name w:val="footnote reference"/>
    <w:aliases w:val="BVI fnr,Footnote symbol,EN Footnote Reference,Times 10 Point,Exposant 3 Point,Footnote reference number,note TESI,stylish,Odwołanie przypisu,SUPERS,-E Fußnotenzeichen,Footnote Reference Superscript,Ref,de nota al pie,number, BVI fnr"/>
    <w:basedOn w:val="DefaultParagraphFont"/>
    <w:uiPriority w:val="99"/>
    <w:unhideWhenUsed/>
    <w:qFormat/>
    <w:rsid w:val="008972D7"/>
    <w:rPr>
      <w:vertAlign w:val="superscript"/>
    </w:rPr>
  </w:style>
  <w:style w:type="character" w:styleId="Hyperlink">
    <w:name w:val="Hyperlink"/>
    <w:basedOn w:val="DefaultParagraphFont"/>
    <w:uiPriority w:val="99"/>
    <w:unhideWhenUsed/>
    <w:rsid w:val="002F6439"/>
    <w:rPr>
      <w:color w:val="0563C1" w:themeColor="hyperlink"/>
      <w:u w:val="single"/>
    </w:rPr>
  </w:style>
  <w:style w:type="table" w:styleId="TableGrid">
    <w:name w:val="Table Grid"/>
    <w:basedOn w:val="TableNormal"/>
    <w:uiPriority w:val="39"/>
    <w:rsid w:val="00ED1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3F02"/>
    <w:rPr>
      <w:color w:val="605E5C"/>
      <w:shd w:val="clear" w:color="auto" w:fill="E1DFDD"/>
    </w:rPr>
  </w:style>
  <w:style w:type="paragraph" w:styleId="ListParagraph">
    <w:name w:val="List Paragraph"/>
    <w:aliases w:val="body 2,List Paragraph1,List Paragraph11,bullets,Arial,Normal bullet 2,Header bold,List_Paragraph,Multilevel para_II,Paragraph,Citation List,ANNEX,Bullet,bullet,bu,b,bullet1,B,b1,bullet 1,body,b Char Char Char,b Char Char,Body Char1 Char1"/>
    <w:basedOn w:val="Normal"/>
    <w:link w:val="ListParagraphChar"/>
    <w:uiPriority w:val="34"/>
    <w:qFormat/>
    <w:rsid w:val="00692F2D"/>
    <w:pPr>
      <w:spacing w:line="260" w:lineRule="atLeast"/>
      <w:ind w:left="720"/>
      <w:contextualSpacing/>
    </w:pPr>
    <w:rPr>
      <w:rFonts w:ascii="Verdana" w:eastAsiaTheme="minorHAnsi" w:hAnsi="Verdana" w:cstheme="minorBidi"/>
      <w:sz w:val="18"/>
      <w:szCs w:val="18"/>
      <w:lang w:val="en-US"/>
    </w:rPr>
  </w:style>
  <w:style w:type="character" w:customStyle="1" w:styleId="ListParagraphChar">
    <w:name w:val="List Paragraph Char"/>
    <w:aliases w:val="body 2 Char,List Paragraph1 Char,List Paragraph11 Char,bullets Char,Arial Char,Normal bullet 2 Char,Header bold Char,List_Paragraph Char,Multilevel para_II Char,Paragraph Char,Citation List Char,ANNEX Char,Bullet Char,bullet Char"/>
    <w:link w:val="ListParagraph"/>
    <w:uiPriority w:val="34"/>
    <w:qFormat/>
    <w:locked/>
    <w:rsid w:val="00692F2D"/>
    <w:rPr>
      <w:rFonts w:ascii="Verdana" w:eastAsiaTheme="minorHAnsi" w:hAnsi="Verdana"/>
      <w:sz w:val="18"/>
      <w:szCs w:val="18"/>
      <w:lang w:val="en-US" w:eastAsia="en-US"/>
    </w:rPr>
  </w:style>
  <w:style w:type="character" w:styleId="PlaceholderText">
    <w:name w:val="Placeholder Text"/>
    <w:basedOn w:val="DefaultParagraphFont"/>
    <w:uiPriority w:val="99"/>
    <w:semiHidden/>
    <w:rsid w:val="00262C1D"/>
    <w:rPr>
      <w:color w:val="666666"/>
    </w:rPr>
  </w:style>
  <w:style w:type="numbering" w:customStyle="1" w:styleId="Style46">
    <w:name w:val="Style46"/>
    <w:uiPriority w:val="99"/>
    <w:rsid w:val="0085560E"/>
    <w:pPr>
      <w:numPr>
        <w:numId w:val="13"/>
      </w:numPr>
    </w:p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Beschriftung"/>
    <w:basedOn w:val="Normal"/>
    <w:next w:val="Caption-Text"/>
    <w:link w:val="CaptionChar"/>
    <w:uiPriority w:val="6"/>
    <w:qFormat/>
    <w:rsid w:val="005C1FC6"/>
    <w:pPr>
      <w:spacing w:before="170" w:after="100" w:line="200" w:lineRule="atLeast"/>
    </w:pPr>
    <w:rPr>
      <w:rFonts w:ascii="Verdana" w:eastAsiaTheme="minorHAnsi" w:hAnsi="Verdana" w:cstheme="minorBidi"/>
      <w:b/>
      <w:bCs/>
      <w:color w:val="44546A" w:themeColor="text2"/>
      <w:sz w:val="14"/>
      <w:szCs w:val="18"/>
      <w:lang w:val="en-US"/>
    </w:rPr>
  </w:style>
  <w:style w:type="paragraph" w:customStyle="1" w:styleId="H1-NOTTOC">
    <w:name w:val="H1 - NOT TOC"/>
    <w:basedOn w:val="Heading1"/>
    <w:next w:val="Normal"/>
    <w:uiPriority w:val="4"/>
    <w:qFormat/>
    <w:rsid w:val="005C1FC6"/>
    <w:pPr>
      <w:numPr>
        <w:numId w:val="16"/>
      </w:numPr>
      <w:suppressAutoHyphens/>
      <w:spacing w:before="280" w:after="280" w:line="360" w:lineRule="atLeast"/>
      <w:ind w:left="720" w:hanging="360"/>
      <w:contextualSpacing/>
      <w:outlineLvl w:val="9"/>
    </w:pPr>
    <w:rPr>
      <w:rFonts w:ascii="Verdana" w:hAnsi="Verdana"/>
      <w:bCs/>
      <w:color w:val="44546A" w:themeColor="text2"/>
      <w:sz w:val="28"/>
      <w:szCs w:val="28"/>
      <w:lang w:val="en-US"/>
    </w:rPr>
  </w:style>
  <w:style w:type="paragraph" w:customStyle="1" w:styleId="Caption-Text">
    <w:name w:val="Caption - Text"/>
    <w:basedOn w:val="Normal"/>
    <w:next w:val="Normal"/>
    <w:uiPriority w:val="6"/>
    <w:rsid w:val="005C1FC6"/>
    <w:pPr>
      <w:spacing w:after="260" w:line="200" w:lineRule="atLeast"/>
    </w:pPr>
    <w:rPr>
      <w:rFonts w:ascii="Verdana" w:hAnsi="Verdana"/>
      <w:sz w:val="14"/>
      <w:szCs w:val="18"/>
      <w:lang w:val="en-US"/>
    </w:rPr>
  </w:style>
  <w:style w:type="paragraph" w:customStyle="1" w:styleId="H2-NOTTOC">
    <w:name w:val="H2 - NOT TOC"/>
    <w:basedOn w:val="Heading2"/>
    <w:next w:val="Normal"/>
    <w:uiPriority w:val="4"/>
    <w:qFormat/>
    <w:rsid w:val="005C1FC6"/>
    <w:pPr>
      <w:numPr>
        <w:ilvl w:val="1"/>
        <w:numId w:val="16"/>
      </w:numPr>
      <w:suppressAutoHyphens/>
      <w:spacing w:before="260" w:line="260" w:lineRule="atLeast"/>
      <w:ind w:left="1440" w:hanging="360"/>
      <w:contextualSpacing/>
      <w:outlineLvl w:val="9"/>
    </w:pPr>
    <w:rPr>
      <w:rFonts w:ascii="Verdana" w:hAnsi="Verdana"/>
      <w:bCs/>
      <w:color w:val="auto"/>
      <w:sz w:val="18"/>
      <w:lang w:val="en-US"/>
    </w:rPr>
  </w:style>
  <w:style w:type="paragraph" w:customStyle="1" w:styleId="H3-NOTTOC">
    <w:name w:val="H3 - NOT TOC"/>
    <w:basedOn w:val="Heading3"/>
    <w:next w:val="Normal"/>
    <w:uiPriority w:val="4"/>
    <w:qFormat/>
    <w:rsid w:val="005C1FC6"/>
    <w:pPr>
      <w:numPr>
        <w:ilvl w:val="2"/>
        <w:numId w:val="16"/>
      </w:numPr>
      <w:spacing w:before="260" w:line="260" w:lineRule="atLeast"/>
      <w:ind w:left="2160" w:hanging="360"/>
      <w:contextualSpacing/>
      <w:outlineLvl w:val="9"/>
    </w:pPr>
    <w:rPr>
      <w:rFonts w:ascii="Verdana" w:hAnsi="Verdana"/>
      <w:bCs/>
      <w:color w:val="auto"/>
      <w:sz w:val="18"/>
      <w:szCs w:val="18"/>
      <w:lang w:val="en-US"/>
    </w:rPr>
  </w:style>
  <w:style w:type="paragraph" w:customStyle="1" w:styleId="H4-NOTTOC">
    <w:name w:val="H4 - NOT TOC"/>
    <w:basedOn w:val="Heading4"/>
    <w:next w:val="Normal"/>
    <w:uiPriority w:val="4"/>
    <w:qFormat/>
    <w:rsid w:val="005C1FC6"/>
    <w:pPr>
      <w:numPr>
        <w:ilvl w:val="3"/>
        <w:numId w:val="16"/>
      </w:numPr>
      <w:spacing w:before="260" w:line="260" w:lineRule="atLeast"/>
      <w:ind w:left="2880" w:hanging="360"/>
      <w:contextualSpacing/>
      <w:outlineLvl w:val="9"/>
    </w:pPr>
    <w:rPr>
      <w:rFonts w:ascii="Verdana" w:hAnsi="Verdana"/>
      <w:bCs/>
      <w:i w:val="0"/>
      <w:color w:val="auto"/>
      <w:sz w:val="18"/>
      <w:szCs w:val="18"/>
      <w:lang w:val="en-US"/>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uiPriority w:val="6"/>
    <w:locked/>
    <w:rsid w:val="005C1FC6"/>
    <w:rPr>
      <w:rFonts w:ascii="Verdana" w:eastAsiaTheme="minorHAnsi" w:hAnsi="Verdana"/>
      <w:b/>
      <w:bCs/>
      <w:color w:val="44546A" w:themeColor="text2"/>
      <w:sz w:val="14"/>
      <w:szCs w:val="18"/>
      <w:lang w:val="en-US" w:eastAsia="en-US"/>
    </w:rPr>
  </w:style>
  <w:style w:type="character" w:customStyle="1" w:styleId="Heading1Char">
    <w:name w:val="Heading 1 Char"/>
    <w:basedOn w:val="DefaultParagraphFont"/>
    <w:link w:val="Heading1"/>
    <w:uiPriority w:val="9"/>
    <w:rsid w:val="005C1FC6"/>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5C1FC6"/>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5C1FC6"/>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5C1FC6"/>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5285">
      <w:bodyDiv w:val="1"/>
      <w:marLeft w:val="0"/>
      <w:marRight w:val="0"/>
      <w:marTop w:val="0"/>
      <w:marBottom w:val="0"/>
      <w:divBdr>
        <w:top w:val="none" w:sz="0" w:space="0" w:color="auto"/>
        <w:left w:val="none" w:sz="0" w:space="0" w:color="auto"/>
        <w:bottom w:val="none" w:sz="0" w:space="0" w:color="auto"/>
        <w:right w:val="none" w:sz="0" w:space="0" w:color="auto"/>
      </w:divBdr>
      <w:divsChild>
        <w:div w:id="250050065">
          <w:marLeft w:val="0"/>
          <w:marRight w:val="0"/>
          <w:marTop w:val="0"/>
          <w:marBottom w:val="0"/>
          <w:divBdr>
            <w:top w:val="none" w:sz="0" w:space="0" w:color="auto"/>
            <w:left w:val="none" w:sz="0" w:space="0" w:color="auto"/>
            <w:bottom w:val="none" w:sz="0" w:space="0" w:color="auto"/>
            <w:right w:val="none" w:sz="0" w:space="0" w:color="auto"/>
          </w:divBdr>
          <w:divsChild>
            <w:div w:id="1604075768">
              <w:marLeft w:val="0"/>
              <w:marRight w:val="0"/>
              <w:marTop w:val="0"/>
              <w:marBottom w:val="0"/>
              <w:divBdr>
                <w:top w:val="none" w:sz="0" w:space="0" w:color="auto"/>
                <w:left w:val="none" w:sz="0" w:space="0" w:color="auto"/>
                <w:bottom w:val="none" w:sz="0" w:space="0" w:color="auto"/>
                <w:right w:val="none" w:sz="0" w:space="0" w:color="auto"/>
              </w:divBdr>
              <w:divsChild>
                <w:div w:id="59447797">
                  <w:marLeft w:val="0"/>
                  <w:marRight w:val="0"/>
                  <w:marTop w:val="0"/>
                  <w:marBottom w:val="0"/>
                  <w:divBdr>
                    <w:top w:val="none" w:sz="0" w:space="0" w:color="auto"/>
                    <w:left w:val="none" w:sz="0" w:space="0" w:color="auto"/>
                    <w:bottom w:val="none" w:sz="0" w:space="0" w:color="auto"/>
                    <w:right w:val="none" w:sz="0" w:space="0" w:color="auto"/>
                  </w:divBdr>
                  <w:divsChild>
                    <w:div w:id="183248605">
                      <w:marLeft w:val="0"/>
                      <w:marRight w:val="0"/>
                      <w:marTop w:val="0"/>
                      <w:marBottom w:val="0"/>
                      <w:divBdr>
                        <w:top w:val="none" w:sz="0" w:space="0" w:color="auto"/>
                        <w:left w:val="none" w:sz="0" w:space="0" w:color="auto"/>
                        <w:bottom w:val="none" w:sz="0" w:space="0" w:color="auto"/>
                        <w:right w:val="none" w:sz="0" w:space="0" w:color="auto"/>
                      </w:divBdr>
                      <w:divsChild>
                        <w:div w:id="1678655276">
                          <w:marLeft w:val="0"/>
                          <w:marRight w:val="0"/>
                          <w:marTop w:val="0"/>
                          <w:marBottom w:val="0"/>
                          <w:divBdr>
                            <w:top w:val="none" w:sz="0" w:space="0" w:color="auto"/>
                            <w:left w:val="none" w:sz="0" w:space="0" w:color="auto"/>
                            <w:bottom w:val="none" w:sz="0" w:space="0" w:color="auto"/>
                            <w:right w:val="none" w:sz="0" w:space="0" w:color="auto"/>
                          </w:divBdr>
                          <w:divsChild>
                            <w:div w:id="125254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86">
      <w:bodyDiv w:val="1"/>
      <w:marLeft w:val="0"/>
      <w:marRight w:val="0"/>
      <w:marTop w:val="0"/>
      <w:marBottom w:val="0"/>
      <w:divBdr>
        <w:top w:val="none" w:sz="0" w:space="0" w:color="auto"/>
        <w:left w:val="none" w:sz="0" w:space="0" w:color="auto"/>
        <w:bottom w:val="none" w:sz="0" w:space="0" w:color="auto"/>
        <w:right w:val="none" w:sz="0" w:space="0" w:color="auto"/>
      </w:divBdr>
      <w:divsChild>
        <w:div w:id="795754812">
          <w:marLeft w:val="0"/>
          <w:marRight w:val="0"/>
          <w:marTop w:val="0"/>
          <w:marBottom w:val="0"/>
          <w:divBdr>
            <w:top w:val="none" w:sz="0" w:space="0" w:color="auto"/>
            <w:left w:val="none" w:sz="0" w:space="0" w:color="auto"/>
            <w:bottom w:val="none" w:sz="0" w:space="0" w:color="auto"/>
            <w:right w:val="none" w:sz="0" w:space="0" w:color="auto"/>
          </w:divBdr>
          <w:divsChild>
            <w:div w:id="1330594708">
              <w:marLeft w:val="0"/>
              <w:marRight w:val="0"/>
              <w:marTop w:val="0"/>
              <w:marBottom w:val="0"/>
              <w:divBdr>
                <w:top w:val="none" w:sz="0" w:space="0" w:color="auto"/>
                <w:left w:val="none" w:sz="0" w:space="0" w:color="auto"/>
                <w:bottom w:val="none" w:sz="0" w:space="0" w:color="auto"/>
                <w:right w:val="none" w:sz="0" w:space="0" w:color="auto"/>
              </w:divBdr>
              <w:divsChild>
                <w:div w:id="1118526622">
                  <w:marLeft w:val="0"/>
                  <w:marRight w:val="0"/>
                  <w:marTop w:val="0"/>
                  <w:marBottom w:val="0"/>
                  <w:divBdr>
                    <w:top w:val="none" w:sz="0" w:space="0" w:color="auto"/>
                    <w:left w:val="none" w:sz="0" w:space="0" w:color="auto"/>
                    <w:bottom w:val="none" w:sz="0" w:space="0" w:color="auto"/>
                    <w:right w:val="none" w:sz="0" w:space="0" w:color="auto"/>
                  </w:divBdr>
                  <w:divsChild>
                    <w:div w:id="501971228">
                      <w:marLeft w:val="0"/>
                      <w:marRight w:val="0"/>
                      <w:marTop w:val="0"/>
                      <w:marBottom w:val="0"/>
                      <w:divBdr>
                        <w:top w:val="none" w:sz="0" w:space="0" w:color="auto"/>
                        <w:left w:val="none" w:sz="0" w:space="0" w:color="auto"/>
                        <w:bottom w:val="none" w:sz="0" w:space="0" w:color="auto"/>
                        <w:right w:val="none" w:sz="0" w:space="0" w:color="auto"/>
                      </w:divBdr>
                      <w:divsChild>
                        <w:div w:id="583413113">
                          <w:marLeft w:val="0"/>
                          <w:marRight w:val="0"/>
                          <w:marTop w:val="0"/>
                          <w:marBottom w:val="0"/>
                          <w:divBdr>
                            <w:top w:val="none" w:sz="0" w:space="0" w:color="auto"/>
                            <w:left w:val="none" w:sz="0" w:space="0" w:color="auto"/>
                            <w:bottom w:val="none" w:sz="0" w:space="0" w:color="auto"/>
                            <w:right w:val="none" w:sz="0" w:space="0" w:color="auto"/>
                          </w:divBdr>
                          <w:divsChild>
                            <w:div w:id="18633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eea.raducu@ox2.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haela.macelaru@mmediu.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rina.mocanu@mmediu.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no_gishe@moew.government.bg" TargetMode="External"/><Relationship Id="rId4" Type="http://schemas.openxmlformats.org/officeDocument/2006/relationships/settings" Target="settings.xml"/><Relationship Id="rId9" Type="http://schemas.openxmlformats.org/officeDocument/2006/relationships/hyperlink" Target="mailto:g.alieva@moew.government.b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unece.org/fileadmin/DAM/env/documents/1998/eia/mp.eia.1998.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4DD1-2591-4910-9382-582FE42AE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29</Pages>
  <Words>12290</Words>
  <Characters>70054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82180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Molodtsova</dc:creator>
  <cp:keywords/>
  <dc:description/>
  <cp:lastModifiedBy>Mihaela Macelaru</cp:lastModifiedBy>
  <cp:revision>91</cp:revision>
  <dcterms:created xsi:type="dcterms:W3CDTF">2025-10-06T15:32:00Z</dcterms:created>
  <dcterms:modified xsi:type="dcterms:W3CDTF">2025-12-30T10:50:00Z</dcterms:modified>
</cp:coreProperties>
</file>